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snapToGrid/>
        <w:spacing w:beforeAutospacing="0" w:after="360" w:afterAutospacing="0" w:line="900" w:lineRule="exact"/>
        <w:jc w:val="center"/>
        <w:textAlignment w:val="auto"/>
        <w:rPr>
          <w:rFonts w:hint="eastAsia" w:ascii="黑体" w:hAnsi="黑体" w:eastAsia="黑体" w:cs="黑体"/>
          <w:b/>
          <w:bCs/>
          <w:sz w:val="84"/>
          <w:szCs w:val="84"/>
          <w:lang w:val="en-US" w:eastAsia="zh-CN"/>
        </w:rPr>
      </w:pPr>
      <w:bookmarkStart w:id="0" w:name="_Hlk80004236"/>
      <w:r>
        <w:rPr>
          <w:rFonts w:hint="eastAsia" w:ascii="黑体" w:hAnsi="黑体" w:eastAsia="黑体" w:cs="黑体"/>
          <w:b/>
          <w:bCs/>
          <w:sz w:val="84"/>
          <w:szCs w:val="84"/>
          <w:lang w:val="en-US" w:eastAsia="zh-CN"/>
        </w:rPr>
        <w:t>中国电视艺术家协会部门预算</w:t>
      </w:r>
    </w:p>
    <w:p>
      <w:pPr>
        <w:pStyle w:val="15"/>
        <w:keepNext w:val="0"/>
        <w:keepLines w:val="0"/>
        <w:pageBreakBefore w:val="0"/>
        <w:widowControl w:val="0"/>
        <w:kinsoku/>
        <w:wordWrap/>
        <w:overflowPunct/>
        <w:topLinePunct w:val="0"/>
        <w:autoSpaceDE/>
        <w:autoSpaceDN/>
        <w:bidi w:val="0"/>
        <w:adjustRightInd/>
        <w:snapToGrid/>
        <w:spacing w:beforeAutospacing="0" w:after="360" w:afterAutospacing="0" w:line="900" w:lineRule="exact"/>
        <w:jc w:val="center"/>
        <w:textAlignment w:val="auto"/>
        <w:rPr>
          <w:rFonts w:hint="eastAsia" w:ascii="黑体" w:hAnsi="黑体" w:eastAsia="黑体" w:cs="黑体"/>
          <w:b/>
          <w:bCs/>
          <w:sz w:val="84"/>
          <w:szCs w:val="84"/>
          <w:lang w:val="en-US" w:eastAsia="zh-CN"/>
        </w:rPr>
      </w:pPr>
      <w:r>
        <w:rPr>
          <w:rFonts w:hint="eastAsia" w:ascii="黑体" w:hAnsi="黑体" w:eastAsia="黑体" w:cs="黑体"/>
          <w:b/>
          <w:bCs/>
          <w:sz w:val="84"/>
          <w:szCs w:val="84"/>
          <w:lang w:val="en-US" w:eastAsia="zh-CN"/>
        </w:rPr>
        <w:t>（2024年）</w:t>
      </w:r>
    </w:p>
    <w:p>
      <w:pPr>
        <w:pStyle w:val="15"/>
        <w:keepNext w:val="0"/>
        <w:keepLines w:val="0"/>
        <w:pageBreakBefore w:val="0"/>
        <w:widowControl w:val="0"/>
        <w:kinsoku/>
        <w:wordWrap/>
        <w:overflowPunct/>
        <w:topLinePunct w:val="0"/>
        <w:autoSpaceDE/>
        <w:autoSpaceDN/>
        <w:bidi w:val="0"/>
        <w:adjustRightInd/>
        <w:snapToGrid/>
        <w:spacing w:beforeAutospacing="0" w:after="360" w:afterAutospacing="0" w:line="800" w:lineRule="exact"/>
        <w:jc w:val="center"/>
        <w:textAlignment w:val="auto"/>
        <w:rPr>
          <w:rFonts w:hint="eastAsia" w:ascii="方正小标宋简体" w:hAnsi="方正小标宋简体" w:eastAsia="方正小标宋简体" w:cs="方正小标宋简体"/>
          <w:sz w:val="72"/>
          <w:szCs w:val="72"/>
          <w:lang w:val="en-US" w:eastAsia="zh-CN"/>
        </w:rPr>
      </w:pPr>
    </w:p>
    <w:p>
      <w:pPr>
        <w:pStyle w:val="15"/>
        <w:keepNext w:val="0"/>
        <w:keepLines w:val="0"/>
        <w:pageBreakBefore w:val="0"/>
        <w:widowControl w:val="0"/>
        <w:kinsoku/>
        <w:wordWrap/>
        <w:overflowPunct/>
        <w:topLinePunct w:val="0"/>
        <w:autoSpaceDE/>
        <w:autoSpaceDN/>
        <w:bidi w:val="0"/>
        <w:adjustRightInd/>
        <w:snapToGrid/>
        <w:spacing w:beforeAutospacing="0" w:after="360" w:afterAutospacing="0" w:line="800" w:lineRule="exact"/>
        <w:jc w:val="center"/>
        <w:textAlignment w:val="auto"/>
        <w:rPr>
          <w:rFonts w:hint="eastAsia" w:ascii="方正小标宋简体" w:hAnsi="方正小标宋简体" w:eastAsia="方正小标宋简体" w:cs="方正小标宋简体"/>
          <w:sz w:val="72"/>
          <w:szCs w:val="72"/>
          <w:lang w:val="en-US" w:eastAsia="zh-CN"/>
        </w:rPr>
      </w:pPr>
    </w:p>
    <w:p>
      <w:pPr>
        <w:pStyle w:val="15"/>
        <w:keepNext w:val="0"/>
        <w:keepLines w:val="0"/>
        <w:pageBreakBefore w:val="0"/>
        <w:widowControl w:val="0"/>
        <w:kinsoku/>
        <w:wordWrap/>
        <w:overflowPunct/>
        <w:topLinePunct w:val="0"/>
        <w:autoSpaceDE/>
        <w:autoSpaceDN/>
        <w:bidi w:val="0"/>
        <w:adjustRightInd/>
        <w:snapToGrid/>
        <w:spacing w:beforeAutospacing="0" w:after="360" w:afterAutospacing="0" w:line="800" w:lineRule="exact"/>
        <w:jc w:val="center"/>
        <w:textAlignment w:val="auto"/>
        <w:rPr>
          <w:rFonts w:hint="eastAsia" w:ascii="方正小标宋简体" w:hAnsi="方正小标宋简体" w:eastAsia="方正小标宋简体" w:cs="方正小标宋简体"/>
          <w:sz w:val="72"/>
          <w:szCs w:val="72"/>
          <w:lang w:val="en-US" w:eastAsia="zh-CN"/>
        </w:rPr>
      </w:pPr>
    </w:p>
    <w:p>
      <w:pPr>
        <w:pStyle w:val="15"/>
        <w:keepNext w:val="0"/>
        <w:keepLines w:val="0"/>
        <w:pageBreakBefore w:val="0"/>
        <w:widowControl w:val="0"/>
        <w:kinsoku/>
        <w:wordWrap/>
        <w:overflowPunct/>
        <w:topLinePunct w:val="0"/>
        <w:autoSpaceDE/>
        <w:autoSpaceDN/>
        <w:bidi w:val="0"/>
        <w:adjustRightInd/>
        <w:snapToGrid/>
        <w:spacing w:beforeAutospacing="0" w:after="360" w:afterAutospacing="0" w:line="800" w:lineRule="exact"/>
        <w:jc w:val="center"/>
        <w:textAlignment w:val="auto"/>
        <w:rPr>
          <w:rFonts w:hint="eastAsia" w:ascii="方正小标宋简体" w:hAnsi="方正小标宋简体" w:eastAsia="方正小标宋简体" w:cs="方正小标宋简体"/>
          <w:sz w:val="72"/>
          <w:szCs w:val="72"/>
          <w:lang w:val="en-US" w:eastAsia="zh-CN"/>
        </w:rPr>
      </w:pPr>
    </w:p>
    <w:p>
      <w:pPr>
        <w:pStyle w:val="15"/>
        <w:keepNext w:val="0"/>
        <w:keepLines w:val="0"/>
        <w:pageBreakBefore w:val="0"/>
        <w:widowControl w:val="0"/>
        <w:kinsoku/>
        <w:wordWrap/>
        <w:overflowPunct/>
        <w:topLinePunct w:val="0"/>
        <w:autoSpaceDE/>
        <w:autoSpaceDN/>
        <w:bidi w:val="0"/>
        <w:adjustRightInd/>
        <w:snapToGrid/>
        <w:spacing w:beforeAutospacing="0" w:after="360" w:afterAutospacing="0" w:line="800" w:lineRule="exact"/>
        <w:jc w:val="center"/>
        <w:textAlignment w:val="auto"/>
        <w:rPr>
          <w:rFonts w:hint="eastAsia" w:ascii="方正小标宋简体" w:hAnsi="方正小标宋简体" w:eastAsia="方正小标宋简体" w:cs="方正小标宋简体"/>
          <w:sz w:val="72"/>
          <w:szCs w:val="72"/>
          <w:lang w:val="en-US" w:eastAsia="zh-CN"/>
        </w:rPr>
      </w:pPr>
    </w:p>
    <w:p>
      <w:pPr>
        <w:pStyle w:val="15"/>
        <w:keepNext w:val="0"/>
        <w:keepLines w:val="0"/>
        <w:pageBreakBefore w:val="0"/>
        <w:widowControl w:val="0"/>
        <w:kinsoku/>
        <w:wordWrap/>
        <w:overflowPunct/>
        <w:topLinePunct w:val="0"/>
        <w:autoSpaceDE/>
        <w:autoSpaceDN/>
        <w:bidi w:val="0"/>
        <w:adjustRightInd/>
        <w:snapToGrid/>
        <w:spacing w:beforeAutospacing="0" w:after="360" w:afterAutospacing="0" w:line="800" w:lineRule="exact"/>
        <w:jc w:val="both"/>
        <w:textAlignment w:val="auto"/>
        <w:rPr>
          <w:rFonts w:hint="eastAsia" w:ascii="方正小标宋简体" w:hAnsi="方正小标宋简体" w:eastAsia="方正小标宋简体" w:cs="方正小标宋简体"/>
          <w:sz w:val="72"/>
          <w:szCs w:val="72"/>
          <w:lang w:val="en-US" w:eastAsia="zh-CN"/>
        </w:rPr>
      </w:pPr>
    </w:p>
    <w:p>
      <w:pPr>
        <w:pStyle w:val="15"/>
        <w:keepNext w:val="0"/>
        <w:keepLines w:val="0"/>
        <w:pageBreakBefore w:val="0"/>
        <w:widowControl w:val="0"/>
        <w:kinsoku/>
        <w:wordWrap/>
        <w:overflowPunct/>
        <w:topLinePunct w:val="0"/>
        <w:autoSpaceDE/>
        <w:autoSpaceDN/>
        <w:bidi w:val="0"/>
        <w:adjustRightInd/>
        <w:snapToGrid/>
        <w:spacing w:beforeAutospacing="0" w:after="360" w:afterAutospacing="0" w:line="800" w:lineRule="exact"/>
        <w:jc w:val="center"/>
        <w:textAlignment w:val="auto"/>
        <w:rPr>
          <w:rFonts w:hint="eastAsia" w:ascii="方正小标宋简体" w:hAnsi="方正小标宋简体" w:eastAsia="方正小标宋简体" w:cs="方正小标宋简体"/>
          <w:sz w:val="72"/>
          <w:szCs w:val="72"/>
          <w:lang w:val="en-US" w:eastAsia="zh-CN"/>
        </w:rPr>
      </w:pPr>
    </w:p>
    <w:p>
      <w:pPr>
        <w:pStyle w:val="10"/>
        <w:widowControl/>
        <w:spacing w:line="360" w:lineRule="auto"/>
        <w:ind w:firstLine="0" w:firstLineChars="0"/>
        <w:jc w:val="center"/>
        <w:rPr>
          <w:rFonts w:hint="default" w:ascii="方正小标宋简体" w:hAnsi="方正小标宋简体" w:eastAsia="方正小标宋简体" w:cs="方正小标宋简体"/>
          <w:sz w:val="72"/>
          <w:szCs w:val="72"/>
          <w:lang w:val="en-US" w:eastAsia="zh-CN"/>
        </w:rPr>
        <w:sectPr>
          <w:headerReference r:id="rId5" w:type="default"/>
          <w:footerReference r:id="rId6" w:type="default"/>
          <w:pgSz w:w="11900" w:h="16840"/>
          <w:pgMar w:top="2353" w:right="2043" w:bottom="1807" w:left="2422" w:header="1925" w:footer="1379" w:gutter="0"/>
          <w:pgNumType w:start="1"/>
          <w:cols w:space="720" w:num="1"/>
          <w:docGrid w:linePitch="360" w:charSpace="0"/>
        </w:sectPr>
      </w:pPr>
      <w:r>
        <w:rPr>
          <w:rFonts w:hint="eastAsia" w:ascii="黑体" w:hAnsi="黑体" w:eastAsia="黑体" w:cs="黑体"/>
          <w:b/>
          <w:color w:val="000000"/>
          <w:sz w:val="48"/>
          <w:szCs w:val="48"/>
        </w:rPr>
        <w:t>二〇二</w:t>
      </w:r>
      <w:r>
        <w:rPr>
          <w:rFonts w:hint="eastAsia" w:ascii="黑体" w:hAnsi="黑体" w:eastAsia="黑体" w:cs="黑体"/>
          <w:b/>
          <w:color w:val="000000"/>
          <w:sz w:val="48"/>
          <w:szCs w:val="48"/>
          <w:lang w:eastAsia="zh-CN"/>
        </w:rPr>
        <w:t>四</w:t>
      </w:r>
      <w:r>
        <w:rPr>
          <w:rFonts w:hint="eastAsia" w:ascii="黑体" w:hAnsi="黑体" w:eastAsia="黑体" w:cs="黑体"/>
          <w:b/>
          <w:color w:val="000000"/>
          <w:sz w:val="48"/>
          <w:szCs w:val="48"/>
        </w:rPr>
        <w:t>年</w:t>
      </w:r>
      <w:r>
        <w:rPr>
          <w:rFonts w:hint="eastAsia" w:ascii="黑体" w:hAnsi="黑体" w:eastAsia="黑体" w:cs="黑体"/>
          <w:b/>
          <w:color w:val="000000"/>
          <w:sz w:val="48"/>
          <w:szCs w:val="48"/>
          <w:lang w:eastAsia="zh-CN"/>
        </w:rPr>
        <w:t>四</w:t>
      </w:r>
      <w:r>
        <w:rPr>
          <w:rFonts w:hint="eastAsia" w:ascii="黑体" w:hAnsi="黑体" w:eastAsia="黑体" w:cs="黑体"/>
          <w:b/>
          <w:color w:val="000000"/>
          <w:sz w:val="48"/>
          <w:szCs w:val="48"/>
        </w:rPr>
        <w:t>月</w:t>
      </w:r>
    </w:p>
    <w:p>
      <w:pPr>
        <w:pStyle w:val="19"/>
        <w:spacing w:after="260" w:line="440" w:lineRule="exact"/>
        <w:ind w:left="0" w:leftChars="0" w:firstLine="3080" w:firstLineChars="700"/>
        <w:jc w:val="both"/>
        <w:rPr>
          <w:rFonts w:ascii="黑体" w:hAnsi="黑体" w:eastAsia="黑体" w:cs="黑体"/>
          <w:sz w:val="44"/>
          <w:szCs w:val="44"/>
          <w:lang w:eastAsia="zh-CN"/>
        </w:rPr>
      </w:pPr>
      <w:r>
        <w:rPr>
          <w:rFonts w:hint="eastAsia" w:ascii="黑体" w:hAnsi="黑体" w:eastAsia="黑体" w:cs="黑体"/>
          <w:sz w:val="44"/>
          <w:szCs w:val="44"/>
          <w:lang w:eastAsia="zh-CN"/>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录</w:t>
      </w:r>
    </w:p>
    <w:p>
      <w:pPr>
        <w:pStyle w:val="19"/>
        <w:spacing w:after="260" w:line="440" w:lineRule="exact"/>
        <w:ind w:firstLine="618"/>
        <w:rPr>
          <w:rFonts w:ascii="楷体_GB2312" w:hAnsi="黑体" w:eastAsia="PMingLiU" w:cs="黑体"/>
          <w:b/>
          <w:bCs/>
          <w:sz w:val="32"/>
          <w:szCs w:val="32"/>
        </w:rPr>
      </w:pPr>
    </w:p>
    <w:p>
      <w:pPr>
        <w:pStyle w:val="19"/>
        <w:spacing w:after="260" w:line="440" w:lineRule="exact"/>
        <w:ind w:firstLine="618"/>
        <w:rPr>
          <w:rFonts w:hint="eastAsia" w:ascii="楷体_GB2312" w:hAnsi="黑体" w:eastAsia="楷体_GB2312" w:cs="黑体"/>
          <w:b/>
          <w:bCs/>
          <w:sz w:val="32"/>
          <w:szCs w:val="32"/>
        </w:rPr>
      </w:pPr>
      <w:r>
        <w:rPr>
          <w:rFonts w:hint="eastAsia" w:ascii="楷体_GB2312" w:hAnsi="黑体" w:eastAsia="楷体_GB2312" w:cs="黑体"/>
          <w:b/>
          <w:bCs/>
          <w:sz w:val="32"/>
          <w:szCs w:val="32"/>
        </w:rPr>
        <w:t>第一部分：</w:t>
      </w:r>
      <w:r>
        <w:rPr>
          <w:rFonts w:hint="eastAsia" w:ascii="楷体_GB2312" w:hAnsi="黑体" w:eastAsia="楷体_GB2312" w:cs="黑体"/>
          <w:b/>
          <w:bCs/>
          <w:sz w:val="32"/>
          <w:szCs w:val="32"/>
          <w:lang w:eastAsia="zh-CN"/>
        </w:rPr>
        <w:t>中国电视艺术家协会基本情况</w:t>
      </w:r>
    </w:p>
    <w:p>
      <w:pPr>
        <w:pStyle w:val="19"/>
        <w:spacing w:after="260" w:line="440" w:lineRule="exact"/>
        <w:ind w:firstLine="618"/>
        <w:rPr>
          <w:rFonts w:hint="eastAsia" w:ascii="楷体_GB2312" w:hAnsi="黑体" w:eastAsia="楷体_GB2312" w:cs="黑体"/>
          <w:b/>
          <w:bCs/>
          <w:sz w:val="32"/>
          <w:szCs w:val="32"/>
          <w:lang w:eastAsia="zh-CN"/>
        </w:rPr>
      </w:pPr>
      <w:r>
        <w:rPr>
          <w:rFonts w:hint="eastAsia" w:ascii="楷体_GB2312" w:hAnsi="黑体" w:eastAsia="楷体_GB2312" w:cs="黑体"/>
          <w:b/>
          <w:bCs/>
          <w:sz w:val="32"/>
          <w:szCs w:val="32"/>
        </w:rPr>
        <w:t>第二部分：202</w:t>
      </w:r>
      <w:r>
        <w:rPr>
          <w:rFonts w:hint="eastAsia" w:ascii="楷体_GB2312" w:hAnsi="黑体" w:eastAsia="楷体_GB2312" w:cs="黑体"/>
          <w:b/>
          <w:bCs/>
          <w:sz w:val="32"/>
          <w:szCs w:val="32"/>
          <w:lang w:val="en-US" w:eastAsia="zh-CN"/>
        </w:rPr>
        <w:t>4</w:t>
      </w:r>
      <w:r>
        <w:rPr>
          <w:rFonts w:hint="eastAsia" w:ascii="楷体_GB2312" w:hAnsi="黑体" w:eastAsia="楷体_GB2312" w:cs="黑体"/>
          <w:b/>
          <w:bCs/>
          <w:sz w:val="32"/>
          <w:szCs w:val="32"/>
        </w:rPr>
        <w:t>年部门</w:t>
      </w:r>
      <w:r>
        <w:rPr>
          <w:rFonts w:hint="eastAsia" w:ascii="楷体_GB2312" w:hAnsi="黑体" w:eastAsia="楷体_GB2312" w:cs="黑体"/>
          <w:b/>
          <w:bCs/>
          <w:sz w:val="32"/>
          <w:szCs w:val="32"/>
          <w:lang w:eastAsia="zh-CN"/>
        </w:rPr>
        <w:t>预算表格</w:t>
      </w:r>
    </w:p>
    <w:p>
      <w:pPr>
        <w:pStyle w:val="19"/>
        <w:tabs>
          <w:tab w:val="left" w:pos="1261"/>
        </w:tabs>
        <w:spacing w:after="260" w:line="440" w:lineRule="exact"/>
        <w:ind w:firstLine="618"/>
        <w:rPr>
          <w:rFonts w:hint="eastAsia" w:ascii="仿宋_GB2312" w:hAnsi="黑体" w:eastAsia="仿宋_GB2312" w:cs="黑体"/>
          <w:sz w:val="32"/>
          <w:szCs w:val="32"/>
          <w:lang w:eastAsia="zh-CN"/>
        </w:rPr>
      </w:pPr>
      <w:bookmarkStart w:id="1" w:name="bookmark2"/>
      <w:r>
        <w:rPr>
          <w:rFonts w:hint="eastAsia" w:ascii="仿宋_GB2312" w:hAnsi="黑体" w:eastAsia="仿宋_GB2312" w:cs="黑体"/>
          <w:sz w:val="32"/>
          <w:szCs w:val="32"/>
        </w:rPr>
        <w:t>一</w:t>
      </w:r>
      <w:bookmarkEnd w:id="1"/>
      <w:r>
        <w:rPr>
          <w:rFonts w:hint="eastAsia" w:ascii="仿宋_GB2312" w:hAnsi="黑体" w:eastAsia="仿宋_GB2312" w:cs="黑体"/>
          <w:sz w:val="32"/>
          <w:szCs w:val="32"/>
        </w:rPr>
        <w:t>、</w:t>
      </w:r>
      <w:r>
        <w:rPr>
          <w:rFonts w:hint="eastAsia" w:ascii="仿宋_GB2312" w:hAnsi="黑体" w:eastAsia="仿宋_GB2312" w:cs="黑体"/>
          <w:sz w:val="32"/>
          <w:szCs w:val="32"/>
        </w:rPr>
        <w:tab/>
      </w:r>
      <w:r>
        <w:rPr>
          <w:rFonts w:hint="eastAsia" w:ascii="仿宋_GB2312" w:hAnsi="黑体" w:eastAsia="仿宋_GB2312" w:cs="黑体"/>
          <w:sz w:val="32"/>
          <w:szCs w:val="32"/>
          <w:lang w:eastAsia="zh-CN"/>
        </w:rPr>
        <w:t>部门收支总表</w:t>
      </w:r>
    </w:p>
    <w:p>
      <w:pPr>
        <w:pStyle w:val="19"/>
        <w:tabs>
          <w:tab w:val="left" w:pos="1261"/>
        </w:tabs>
        <w:spacing w:after="260" w:line="440" w:lineRule="exact"/>
        <w:ind w:firstLine="618"/>
        <w:rPr>
          <w:rFonts w:hint="eastAsia" w:ascii="仿宋_GB2312" w:hAnsi="黑体" w:eastAsia="仿宋_GB2312" w:cs="黑体"/>
          <w:sz w:val="32"/>
          <w:szCs w:val="32"/>
          <w:lang w:eastAsia="zh-CN"/>
        </w:rPr>
      </w:pPr>
      <w:bookmarkStart w:id="2" w:name="bookmark3"/>
      <w:r>
        <w:rPr>
          <w:rFonts w:hint="eastAsia" w:ascii="仿宋_GB2312" w:hAnsi="黑体" w:eastAsia="仿宋_GB2312" w:cs="黑体"/>
          <w:sz w:val="32"/>
          <w:szCs w:val="32"/>
        </w:rPr>
        <w:t>二</w:t>
      </w:r>
      <w:bookmarkEnd w:id="2"/>
      <w:r>
        <w:rPr>
          <w:rFonts w:hint="eastAsia" w:ascii="仿宋_GB2312" w:hAnsi="黑体" w:eastAsia="仿宋_GB2312" w:cs="黑体"/>
          <w:sz w:val="32"/>
          <w:szCs w:val="32"/>
        </w:rPr>
        <w:t>、</w:t>
      </w:r>
      <w:r>
        <w:rPr>
          <w:rFonts w:hint="eastAsia" w:ascii="仿宋_GB2312" w:hAnsi="黑体" w:eastAsia="仿宋_GB2312" w:cs="黑体"/>
          <w:sz w:val="32"/>
          <w:szCs w:val="32"/>
        </w:rPr>
        <w:tab/>
      </w:r>
      <w:r>
        <w:rPr>
          <w:rFonts w:hint="eastAsia" w:ascii="仿宋_GB2312" w:hAnsi="黑体" w:eastAsia="仿宋_GB2312" w:cs="黑体"/>
          <w:sz w:val="32"/>
          <w:szCs w:val="32"/>
          <w:lang w:eastAsia="zh-CN"/>
        </w:rPr>
        <w:t>部门收入总表</w:t>
      </w:r>
    </w:p>
    <w:p>
      <w:pPr>
        <w:pStyle w:val="19"/>
        <w:tabs>
          <w:tab w:val="left" w:pos="1261"/>
        </w:tabs>
        <w:spacing w:after="260" w:line="440" w:lineRule="exact"/>
        <w:ind w:firstLine="618"/>
        <w:rPr>
          <w:rFonts w:hint="eastAsia" w:ascii="仿宋_GB2312" w:hAnsi="黑体" w:eastAsia="仿宋_GB2312" w:cs="黑体"/>
          <w:sz w:val="32"/>
          <w:szCs w:val="32"/>
          <w:lang w:eastAsia="zh-CN"/>
        </w:rPr>
      </w:pPr>
      <w:bookmarkStart w:id="3" w:name="bookmark4"/>
      <w:r>
        <w:rPr>
          <w:rFonts w:hint="eastAsia" w:ascii="仿宋_GB2312" w:hAnsi="黑体" w:eastAsia="仿宋_GB2312" w:cs="黑体"/>
          <w:sz w:val="32"/>
          <w:szCs w:val="32"/>
        </w:rPr>
        <w:t>三</w:t>
      </w:r>
      <w:bookmarkEnd w:id="3"/>
      <w:r>
        <w:rPr>
          <w:rFonts w:hint="eastAsia" w:ascii="仿宋_GB2312" w:hAnsi="黑体" w:eastAsia="仿宋_GB2312" w:cs="黑体"/>
          <w:sz w:val="32"/>
          <w:szCs w:val="32"/>
        </w:rPr>
        <w:t>、</w:t>
      </w:r>
      <w:r>
        <w:rPr>
          <w:rFonts w:hint="eastAsia" w:ascii="仿宋_GB2312" w:hAnsi="黑体" w:eastAsia="仿宋_GB2312" w:cs="黑体"/>
          <w:sz w:val="32"/>
          <w:szCs w:val="32"/>
        </w:rPr>
        <w:tab/>
      </w:r>
      <w:r>
        <w:rPr>
          <w:rFonts w:hint="eastAsia" w:ascii="仿宋_GB2312" w:hAnsi="黑体" w:eastAsia="仿宋_GB2312" w:cs="黑体"/>
          <w:sz w:val="32"/>
          <w:szCs w:val="32"/>
          <w:lang w:eastAsia="zh-CN"/>
        </w:rPr>
        <w:t>部门支出总表</w:t>
      </w:r>
    </w:p>
    <w:p>
      <w:pPr>
        <w:pStyle w:val="19"/>
        <w:tabs>
          <w:tab w:val="left" w:pos="1261"/>
        </w:tabs>
        <w:spacing w:after="260" w:line="440" w:lineRule="exact"/>
        <w:ind w:firstLine="618"/>
        <w:rPr>
          <w:rFonts w:hint="eastAsia" w:ascii="仿宋_GB2312" w:hAnsi="黑体" w:eastAsia="仿宋_GB2312" w:cs="黑体"/>
          <w:sz w:val="32"/>
          <w:szCs w:val="32"/>
        </w:rPr>
      </w:pPr>
      <w:bookmarkStart w:id="4" w:name="bookmark5"/>
      <w:r>
        <w:rPr>
          <w:rFonts w:hint="eastAsia" w:ascii="仿宋_GB2312" w:hAnsi="黑体" w:eastAsia="仿宋_GB2312" w:cs="黑体"/>
          <w:sz w:val="32"/>
          <w:szCs w:val="32"/>
        </w:rPr>
        <w:t>四</w:t>
      </w:r>
      <w:bookmarkEnd w:id="4"/>
      <w:r>
        <w:rPr>
          <w:rFonts w:hint="eastAsia" w:ascii="仿宋_GB2312" w:hAnsi="黑体" w:eastAsia="仿宋_GB2312" w:cs="黑体"/>
          <w:sz w:val="32"/>
          <w:szCs w:val="32"/>
        </w:rPr>
        <w:t>、</w:t>
      </w:r>
      <w:r>
        <w:rPr>
          <w:rFonts w:hint="eastAsia" w:ascii="仿宋_GB2312" w:hAnsi="黑体" w:eastAsia="仿宋_GB2312" w:cs="黑体"/>
          <w:sz w:val="32"/>
          <w:szCs w:val="32"/>
        </w:rPr>
        <w:tab/>
      </w:r>
      <w:r>
        <w:rPr>
          <w:rFonts w:hint="eastAsia" w:ascii="仿宋_GB2312" w:hAnsi="黑体" w:eastAsia="仿宋_GB2312" w:cs="黑体"/>
          <w:sz w:val="32"/>
          <w:szCs w:val="32"/>
        </w:rPr>
        <w:t>财政拨款</w:t>
      </w:r>
      <w:r>
        <w:rPr>
          <w:rFonts w:hint="eastAsia" w:ascii="仿宋_GB2312" w:hAnsi="黑体" w:eastAsia="仿宋_GB2312" w:cs="黑体"/>
          <w:sz w:val="32"/>
          <w:szCs w:val="32"/>
          <w:lang w:eastAsia="zh-CN"/>
        </w:rPr>
        <w:t>收支总</w:t>
      </w:r>
      <w:r>
        <w:rPr>
          <w:rFonts w:hint="eastAsia" w:ascii="仿宋_GB2312" w:hAnsi="黑体" w:eastAsia="仿宋_GB2312" w:cs="黑体"/>
          <w:sz w:val="32"/>
          <w:szCs w:val="32"/>
        </w:rPr>
        <w:t>表</w:t>
      </w:r>
    </w:p>
    <w:p>
      <w:pPr>
        <w:pStyle w:val="19"/>
        <w:tabs>
          <w:tab w:val="left" w:pos="1261"/>
        </w:tabs>
        <w:spacing w:after="260" w:line="440" w:lineRule="exact"/>
        <w:ind w:firstLine="618"/>
        <w:rPr>
          <w:rFonts w:hint="default" w:ascii="仿宋_GB2312" w:hAnsi="黑体" w:eastAsia="仿宋_GB2312" w:cs="黑体"/>
          <w:sz w:val="32"/>
          <w:szCs w:val="32"/>
          <w:lang w:val="en-US"/>
        </w:rPr>
      </w:pPr>
      <w:bookmarkStart w:id="5" w:name="bookmark6"/>
      <w:r>
        <w:rPr>
          <w:rFonts w:hint="eastAsia" w:ascii="仿宋_GB2312" w:hAnsi="黑体" w:eastAsia="仿宋_GB2312" w:cs="黑体"/>
          <w:sz w:val="32"/>
          <w:szCs w:val="32"/>
        </w:rPr>
        <w:t>五</w:t>
      </w:r>
      <w:bookmarkEnd w:id="5"/>
      <w:r>
        <w:rPr>
          <w:rFonts w:hint="eastAsia" w:ascii="仿宋_GB2312" w:hAnsi="黑体" w:eastAsia="仿宋_GB2312" w:cs="黑体"/>
          <w:sz w:val="32"/>
          <w:szCs w:val="32"/>
        </w:rPr>
        <w:t>、</w:t>
      </w:r>
      <w:r>
        <w:rPr>
          <w:rFonts w:hint="eastAsia" w:ascii="仿宋_GB2312" w:hAnsi="黑体" w:eastAsia="仿宋_GB2312" w:cs="黑体"/>
          <w:sz w:val="32"/>
          <w:szCs w:val="32"/>
        </w:rPr>
        <w:tab/>
      </w:r>
      <w:r>
        <w:rPr>
          <w:rFonts w:hint="eastAsia" w:ascii="仿宋_GB2312" w:hAnsi="黑体" w:eastAsia="仿宋_GB2312" w:cs="黑体"/>
          <w:sz w:val="32"/>
          <w:szCs w:val="32"/>
        </w:rPr>
        <w:t>一般公共预算支出表</w:t>
      </w:r>
      <w:bookmarkStart w:id="19" w:name="_GoBack"/>
      <w:bookmarkEnd w:id="19"/>
    </w:p>
    <w:p>
      <w:pPr>
        <w:pStyle w:val="19"/>
        <w:tabs>
          <w:tab w:val="left" w:pos="1261"/>
        </w:tabs>
        <w:spacing w:after="260" w:line="440" w:lineRule="exact"/>
        <w:ind w:firstLine="618"/>
        <w:rPr>
          <w:rFonts w:hint="eastAsia" w:ascii="仿宋_GB2312" w:hAnsi="黑体" w:eastAsia="仿宋_GB2312" w:cs="黑体"/>
          <w:sz w:val="32"/>
          <w:szCs w:val="32"/>
        </w:rPr>
      </w:pPr>
      <w:bookmarkStart w:id="6" w:name="bookmark7"/>
      <w:r>
        <w:rPr>
          <w:rFonts w:hint="eastAsia" w:ascii="仿宋_GB2312" w:hAnsi="黑体" w:eastAsia="仿宋_GB2312" w:cs="黑体"/>
          <w:sz w:val="32"/>
          <w:szCs w:val="32"/>
        </w:rPr>
        <w:t>六</w:t>
      </w:r>
      <w:bookmarkEnd w:id="6"/>
      <w:r>
        <w:rPr>
          <w:rFonts w:hint="eastAsia" w:ascii="仿宋_GB2312" w:hAnsi="黑体" w:eastAsia="仿宋_GB2312" w:cs="黑体"/>
          <w:sz w:val="32"/>
          <w:szCs w:val="32"/>
        </w:rPr>
        <w:t>、</w:t>
      </w:r>
      <w:r>
        <w:rPr>
          <w:rFonts w:hint="eastAsia" w:ascii="仿宋_GB2312" w:hAnsi="黑体" w:eastAsia="仿宋_GB2312" w:cs="黑体"/>
          <w:sz w:val="32"/>
          <w:szCs w:val="32"/>
        </w:rPr>
        <w:tab/>
      </w:r>
      <w:r>
        <w:rPr>
          <w:rFonts w:hint="eastAsia" w:ascii="仿宋_GB2312" w:hAnsi="黑体" w:eastAsia="仿宋_GB2312" w:cs="黑体"/>
          <w:sz w:val="32"/>
          <w:szCs w:val="32"/>
        </w:rPr>
        <w:t>一般公共预算基本支出表</w:t>
      </w:r>
    </w:p>
    <w:p>
      <w:pPr>
        <w:pStyle w:val="19"/>
        <w:tabs>
          <w:tab w:val="left" w:pos="1261"/>
        </w:tabs>
        <w:spacing w:after="260" w:line="440" w:lineRule="exact"/>
        <w:ind w:firstLine="618"/>
        <w:rPr>
          <w:rFonts w:hint="eastAsia" w:ascii="仿宋_GB2312" w:hAnsi="黑体" w:eastAsia="仿宋_GB2312" w:cs="黑体"/>
          <w:sz w:val="32"/>
          <w:szCs w:val="32"/>
          <w:lang w:eastAsia="zh-CN"/>
        </w:rPr>
      </w:pPr>
      <w:r>
        <w:rPr>
          <w:rFonts w:hint="eastAsia" w:ascii="仿宋_GB2312" w:hAnsi="黑体" w:eastAsia="仿宋_GB2312" w:cs="黑体"/>
          <w:sz w:val="32"/>
          <w:szCs w:val="32"/>
          <w:lang w:eastAsia="zh-CN"/>
        </w:rPr>
        <w:t>七</w:t>
      </w:r>
      <w:r>
        <w:rPr>
          <w:rFonts w:hint="eastAsia" w:ascii="仿宋_GB2312" w:hAnsi="黑体" w:eastAsia="仿宋_GB2312" w:cs="黑体"/>
          <w:sz w:val="32"/>
          <w:szCs w:val="32"/>
        </w:rPr>
        <w:t>、</w:t>
      </w:r>
      <w:r>
        <w:rPr>
          <w:rFonts w:hint="eastAsia" w:ascii="仿宋_GB2312" w:hAnsi="黑体" w:eastAsia="仿宋_GB2312" w:cs="黑体"/>
          <w:sz w:val="32"/>
          <w:szCs w:val="32"/>
        </w:rPr>
        <w:tab/>
      </w:r>
      <w:r>
        <w:rPr>
          <w:rFonts w:hint="eastAsia" w:ascii="仿宋_GB2312" w:hAnsi="黑体" w:eastAsia="仿宋_GB2312" w:cs="黑体"/>
          <w:sz w:val="32"/>
          <w:szCs w:val="32"/>
          <w:lang w:eastAsia="zh-CN"/>
        </w:rPr>
        <w:t>政府性基金预算支出表</w:t>
      </w:r>
    </w:p>
    <w:p>
      <w:pPr>
        <w:pStyle w:val="19"/>
        <w:tabs>
          <w:tab w:val="left" w:pos="1261"/>
        </w:tabs>
        <w:spacing w:after="260" w:line="440" w:lineRule="exact"/>
        <w:ind w:firstLine="618"/>
        <w:rPr>
          <w:rFonts w:hint="eastAsia" w:ascii="仿宋_GB2312" w:hAnsi="黑体" w:eastAsia="仿宋_GB2312" w:cs="黑体"/>
          <w:sz w:val="32"/>
          <w:szCs w:val="32"/>
          <w:lang w:eastAsia="zh-CN"/>
        </w:rPr>
      </w:pPr>
      <w:r>
        <w:rPr>
          <w:rFonts w:hint="eastAsia" w:ascii="仿宋_GB2312" w:hAnsi="黑体" w:eastAsia="仿宋_GB2312" w:cs="黑体"/>
          <w:sz w:val="32"/>
          <w:szCs w:val="32"/>
          <w:lang w:eastAsia="zh-CN"/>
        </w:rPr>
        <w:t>八</w:t>
      </w:r>
      <w:r>
        <w:rPr>
          <w:rFonts w:hint="eastAsia" w:ascii="仿宋_GB2312" w:hAnsi="黑体" w:eastAsia="仿宋_GB2312" w:cs="黑体"/>
          <w:sz w:val="32"/>
          <w:szCs w:val="32"/>
        </w:rPr>
        <w:t>、</w:t>
      </w:r>
      <w:r>
        <w:rPr>
          <w:rFonts w:hint="eastAsia" w:ascii="仿宋_GB2312" w:hAnsi="黑体" w:eastAsia="仿宋_GB2312" w:cs="黑体"/>
          <w:sz w:val="32"/>
          <w:szCs w:val="32"/>
        </w:rPr>
        <w:tab/>
      </w:r>
      <w:r>
        <w:rPr>
          <w:rFonts w:hint="eastAsia" w:ascii="仿宋_GB2312" w:hAnsi="黑体" w:eastAsia="仿宋_GB2312" w:cs="黑体"/>
          <w:sz w:val="32"/>
          <w:szCs w:val="32"/>
          <w:lang w:eastAsia="zh-CN"/>
        </w:rPr>
        <w:t>国有资本经营预算支出表</w:t>
      </w:r>
    </w:p>
    <w:p>
      <w:pPr>
        <w:pStyle w:val="19"/>
        <w:tabs>
          <w:tab w:val="left" w:pos="1261"/>
        </w:tabs>
        <w:spacing w:after="260" w:line="440" w:lineRule="exact"/>
        <w:ind w:firstLine="618"/>
        <w:rPr>
          <w:rFonts w:hint="eastAsia" w:ascii="仿宋_GB2312" w:hAnsi="黑体" w:eastAsia="仿宋_GB2312" w:cs="黑体"/>
          <w:sz w:val="32"/>
          <w:szCs w:val="32"/>
          <w:lang w:eastAsia="zh-CN"/>
        </w:rPr>
      </w:pPr>
      <w:r>
        <w:rPr>
          <w:rFonts w:hint="eastAsia" w:ascii="仿宋_GB2312" w:hAnsi="黑体" w:eastAsia="仿宋_GB2312" w:cs="黑体"/>
          <w:sz w:val="32"/>
          <w:szCs w:val="32"/>
          <w:lang w:eastAsia="zh-CN"/>
        </w:rPr>
        <w:t>九</w:t>
      </w:r>
      <w:r>
        <w:rPr>
          <w:rFonts w:hint="eastAsia" w:ascii="仿宋_GB2312" w:hAnsi="黑体" w:eastAsia="仿宋_GB2312" w:cs="黑体"/>
          <w:sz w:val="32"/>
          <w:szCs w:val="32"/>
        </w:rPr>
        <w:t>、</w:t>
      </w:r>
      <w:r>
        <w:rPr>
          <w:rFonts w:hint="eastAsia" w:ascii="仿宋_GB2312" w:hAnsi="黑体" w:eastAsia="仿宋_GB2312" w:cs="黑体"/>
          <w:sz w:val="32"/>
          <w:szCs w:val="32"/>
        </w:rPr>
        <w:tab/>
      </w:r>
      <w:r>
        <w:rPr>
          <w:rFonts w:hint="eastAsia" w:ascii="仿宋_GB2312" w:hAnsi="黑体" w:eastAsia="仿宋_GB2312" w:cs="黑体"/>
          <w:sz w:val="32"/>
          <w:szCs w:val="32"/>
          <w:lang w:eastAsia="zh-CN"/>
        </w:rPr>
        <w:t>财政拨款预算“三公”经费支出表</w:t>
      </w:r>
    </w:p>
    <w:p>
      <w:pPr>
        <w:pStyle w:val="19"/>
        <w:spacing w:after="260" w:line="440" w:lineRule="exact"/>
        <w:ind w:firstLine="618"/>
        <w:rPr>
          <w:rFonts w:hint="eastAsia" w:ascii="楷体_GB2312" w:hAnsi="黑体" w:eastAsia="楷体_GB2312" w:cs="黑体"/>
          <w:b/>
          <w:bCs/>
          <w:sz w:val="32"/>
          <w:szCs w:val="32"/>
        </w:rPr>
      </w:pPr>
      <w:r>
        <w:rPr>
          <w:rFonts w:hint="eastAsia" w:ascii="楷体_GB2312" w:hAnsi="黑体" w:eastAsia="楷体_GB2312" w:cs="黑体"/>
          <w:b/>
          <w:bCs/>
          <w:sz w:val="32"/>
          <w:szCs w:val="32"/>
        </w:rPr>
        <w:t>第三部分：202</w:t>
      </w:r>
      <w:r>
        <w:rPr>
          <w:rFonts w:hint="eastAsia" w:ascii="楷体_GB2312" w:hAnsi="黑体" w:eastAsia="楷体_GB2312" w:cs="黑体"/>
          <w:b/>
          <w:bCs/>
          <w:sz w:val="32"/>
          <w:szCs w:val="32"/>
          <w:lang w:val="en-US" w:eastAsia="zh-CN"/>
        </w:rPr>
        <w:t>4</w:t>
      </w:r>
      <w:r>
        <w:rPr>
          <w:rFonts w:hint="eastAsia" w:ascii="楷体_GB2312" w:hAnsi="黑体" w:eastAsia="楷体_GB2312" w:cs="黑体"/>
          <w:b/>
          <w:bCs/>
          <w:sz w:val="32"/>
          <w:szCs w:val="32"/>
        </w:rPr>
        <w:t>年部门预算情况说明</w:t>
      </w:r>
    </w:p>
    <w:p>
      <w:pPr>
        <w:pStyle w:val="19"/>
        <w:spacing w:after="260" w:line="440" w:lineRule="exact"/>
        <w:ind w:firstLine="618"/>
        <w:rPr>
          <w:rFonts w:ascii="楷体_GB2312" w:hAnsi="黑体" w:eastAsia="楷体_GB2312" w:cs="黑体"/>
          <w:b/>
          <w:bCs/>
          <w:sz w:val="32"/>
          <w:szCs w:val="32"/>
        </w:rPr>
        <w:sectPr>
          <w:pgSz w:w="11900" w:h="16840"/>
          <w:pgMar w:top="2809" w:right="1755" w:bottom="2809" w:left="1779" w:header="2381" w:footer="2381" w:gutter="0"/>
          <w:cols w:space="720" w:num="1"/>
          <w:docGrid w:linePitch="360" w:charSpace="0"/>
        </w:sectPr>
      </w:pPr>
      <w:r>
        <w:rPr>
          <w:rFonts w:hint="eastAsia" w:ascii="楷体_GB2312" w:hAnsi="黑体" w:eastAsia="楷体_GB2312" w:cs="黑体"/>
          <w:b/>
          <w:bCs/>
          <w:sz w:val="32"/>
          <w:szCs w:val="32"/>
        </w:rPr>
        <w:t>第四部分：名词解释</w:t>
      </w:r>
    </w:p>
    <w:p>
      <w:pPr>
        <w:pStyle w:val="21"/>
        <w:keepNext/>
        <w:keepLines/>
        <w:spacing w:after="0" w:line="560" w:lineRule="atLeast"/>
        <w:rPr>
          <w:rFonts w:hint="eastAsia" w:ascii="黑体" w:hAnsi="黑体" w:eastAsia="黑体" w:cs="黑体"/>
          <w:sz w:val="44"/>
          <w:szCs w:val="44"/>
          <w:lang w:eastAsia="zh-CN"/>
        </w:rPr>
      </w:pPr>
      <w:bookmarkStart w:id="7" w:name="bookmark11"/>
      <w:bookmarkStart w:id="8" w:name="bookmark12"/>
      <w:bookmarkStart w:id="9" w:name="bookmark13"/>
      <w:r>
        <w:rPr>
          <w:rFonts w:hint="eastAsia" w:ascii="黑体" w:hAnsi="黑体" w:eastAsia="黑体" w:cs="黑体"/>
          <w:sz w:val="44"/>
          <w:szCs w:val="44"/>
        </w:rPr>
        <w:t>第一部分：</w:t>
      </w:r>
      <w:r>
        <w:rPr>
          <w:rFonts w:hint="eastAsia" w:ascii="黑体" w:hAnsi="黑体" w:eastAsia="黑体" w:cs="黑体"/>
          <w:sz w:val="44"/>
          <w:szCs w:val="44"/>
          <w:lang w:eastAsia="zh-CN"/>
        </w:rPr>
        <w:t>中国电视艺术家协会</w:t>
      </w:r>
      <w:bookmarkEnd w:id="7"/>
      <w:bookmarkEnd w:id="8"/>
      <w:bookmarkEnd w:id="9"/>
      <w:r>
        <w:rPr>
          <w:rFonts w:hint="eastAsia" w:ascii="黑体" w:hAnsi="黑体" w:eastAsia="黑体" w:cs="黑体"/>
          <w:sz w:val="44"/>
          <w:szCs w:val="44"/>
          <w:lang w:eastAsia="zh-CN"/>
        </w:rPr>
        <w:t>基本情况</w:t>
      </w:r>
    </w:p>
    <w:p>
      <w:pPr>
        <w:spacing w:line="560" w:lineRule="atLeast"/>
        <w:ind w:firstLine="640" w:firstLineChars="200"/>
        <w:jc w:val="both"/>
        <w:rPr>
          <w:rFonts w:ascii="仿宋_GB2312" w:hAnsi="宋体" w:eastAsia="仿宋_GB2312" w:cs="宋体"/>
          <w:sz w:val="32"/>
          <w:szCs w:val="32"/>
          <w:lang w:eastAsia="zh-CN"/>
        </w:rPr>
      </w:pPr>
    </w:p>
    <w:p>
      <w:pPr>
        <w:spacing w:line="560" w:lineRule="atLeast"/>
        <w:ind w:firstLine="642" w:firstLineChars="200"/>
        <w:jc w:val="both"/>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一、单位简介及主要任务</w:t>
      </w:r>
    </w:p>
    <w:p>
      <w:pPr>
        <w:spacing w:line="560" w:lineRule="atLeast"/>
        <w:ind w:firstLine="640" w:firstLineChars="200"/>
        <w:jc w:val="both"/>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中国电视艺术家协会（简称中国视协）成立于1985年，是中国共产党领导的、全国各民族电视艺术家组成的专业性人民团体，是党和政府联系电视界的桥梁和纽带，是繁荣发展社会主义文艺事业、建设社会主义文化强国的重要力量。中国电视艺术家协会是中国文学艺术界联合会的团体会员。</w:t>
      </w:r>
    </w:p>
    <w:p>
      <w:pPr>
        <w:spacing w:line="560" w:lineRule="atLeast"/>
        <w:ind w:firstLine="640" w:firstLineChars="200"/>
        <w:jc w:val="both"/>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中国电视艺术家协会贯彻执行党的文艺方针政策，坚持以人民为中心的工作导向和创作导向，围绕中心，服务大局，面向基层，服务群众，与时俱进，改革创新，积极履行团结引导、联络协调、服务管理、自律维权的基本职能，组织开展学习培训、深入生活、采风创作、评奖办节、成果展示、理论研讨、出版宣传、文艺志愿服务、对外交流和权益保护等各项工作，致力于我国电视艺术事业的繁荣发展，努力成为广大电视艺术工作者的温馨之家。</w:t>
      </w:r>
    </w:p>
    <w:p>
      <w:pPr>
        <w:spacing w:line="560" w:lineRule="atLeast"/>
        <w:ind w:firstLine="640" w:firstLineChars="200"/>
        <w:jc w:val="both"/>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中国电视艺术家协会实行团体会员和个人会员制。目前有团体会员36个，包括31个省、自治区、直辖市视协，新疆生产建设兵团视协，中央电视台分会，新华社分会，铁路文工团支会和煤矿文工团支会等。个人会员</w:t>
      </w:r>
      <w:r>
        <w:rPr>
          <w:rFonts w:hint="eastAsia" w:ascii="仿宋_GB2312" w:hAnsi="宋体" w:eastAsia="仿宋_GB2312" w:cs="宋体"/>
          <w:sz w:val="32"/>
          <w:szCs w:val="32"/>
          <w:lang w:val="en-US" w:eastAsia="zh-CN"/>
        </w:rPr>
        <w:t>8000</w:t>
      </w:r>
      <w:r>
        <w:rPr>
          <w:rFonts w:hint="eastAsia" w:ascii="仿宋_GB2312" w:hAnsi="宋体" w:eastAsia="仿宋_GB2312" w:cs="宋体"/>
          <w:sz w:val="32"/>
          <w:szCs w:val="32"/>
          <w:lang w:eastAsia="zh-CN"/>
        </w:rPr>
        <w:t>多人。中国电视艺术家协会的最高权力机构是中国电视艺术家协会全国代表大会。全国代表大会选举产生理事会。理事会选举产生主席一人、副主席若干人组成主席团。主席团任命秘书长一人、副秘书长若干人。中国电视艺术家协会全国代表大会每五年召开一次，全国代表大会闭会期间，由理事会执行代表大会决议。理事会闭会期间，由主席团执行代表大会和理事会的决议，驻会副主席主持协会日常工作。中国电视艺术家协会会址设在北京。</w:t>
      </w:r>
    </w:p>
    <w:p>
      <w:pPr>
        <w:rPr>
          <w:rFonts w:ascii="宋体" w:hAnsi="宋体" w:eastAsia="宋体" w:cs="宋体"/>
          <w:sz w:val="32"/>
          <w:szCs w:val="32"/>
          <w:lang w:eastAsia="zh-CN"/>
        </w:rPr>
      </w:pPr>
      <w:r>
        <w:rPr>
          <w:rFonts w:ascii="宋体" w:hAnsi="宋体" w:eastAsia="宋体" w:cs="宋体"/>
          <w:sz w:val="32"/>
          <w:szCs w:val="32"/>
          <w:lang w:eastAsia="zh-CN"/>
        </w:rPr>
        <w:br w:type="page"/>
      </w:r>
    </w:p>
    <w:p>
      <w:pPr>
        <w:spacing w:line="560" w:lineRule="atLeast"/>
        <w:ind w:firstLine="642" w:firstLineChars="200"/>
        <w:jc w:val="both"/>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lang w:val="en-US" w:eastAsia="zh-CN"/>
        </w:rPr>
        <w:t>2024年工作部署</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是中华人民共和国成立75周年，是实施“十四五”规划目标任务的关键一年，也是习近平总书记主持召开文艺工作座谈会十周年。在中宣部和中国文联的坚强领导下，中国视协将坚持以习近平新时代中国特色社会主义思想为指导，深入贯彻落实党的二十大精神，坚持不懈用习近平文化思想凝心聚力，按照全国宣传部长会议部署，充分发挥协会组织优势和专业优势，坚持以人民为中心的创作导向，切实将“做人的工作”与“推动电视艺术创作”相贯通，团结引领广大电视和网络视听艺术工作者勇担新的文艺使命，为推动视协工作迈上新台阶、推动电视和网络视听艺术高质量发展实现新作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楷体_GB2312" w:hAnsi="楷体_GB2312" w:eastAsia="楷体_GB2312" w:cs="楷体_GB2312"/>
          <w:b w:val="0"/>
          <w:bCs/>
          <w:color w:val="auto"/>
          <w:sz w:val="32"/>
          <w:szCs w:val="32"/>
          <w:highlight w:val="none"/>
          <w:shd w:val="clear" w:color="auto" w:fill="auto"/>
          <w:lang w:val="en-US" w:eastAsia="zh-CN"/>
        </w:rPr>
      </w:pPr>
      <w:r>
        <w:rPr>
          <w:rFonts w:hint="eastAsia" w:ascii="楷体_GB2312" w:hAnsi="楷体_GB2312" w:eastAsia="楷体_GB2312" w:cs="楷体_GB2312"/>
          <w:b w:val="0"/>
          <w:bCs/>
          <w:color w:val="auto"/>
          <w:sz w:val="32"/>
          <w:szCs w:val="32"/>
          <w:highlight w:val="none"/>
          <w:shd w:val="clear" w:color="auto" w:fill="auto"/>
          <w:lang w:val="en-US" w:eastAsia="zh-CN"/>
        </w:rPr>
        <w:t>（一）加强思想引领和理论武装，推动习近平文化思想学深悟透、入脑入心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楷体_GB2312" w:hAnsi="楷体_GB2312" w:eastAsia="楷体_GB2312" w:cs="楷体_GB2312"/>
          <w:b w:val="0"/>
          <w:bCs/>
          <w:color w:val="auto"/>
          <w:sz w:val="32"/>
          <w:szCs w:val="32"/>
          <w:highlight w:val="none"/>
          <w:shd w:val="clear" w:color="auto" w:fill="auto"/>
          <w:lang w:val="en-US" w:eastAsia="zh-CN"/>
        </w:rPr>
      </w:pPr>
      <w:r>
        <w:rPr>
          <w:rFonts w:hint="eastAsia" w:ascii="楷体_GB2312" w:hAnsi="楷体_GB2312" w:eastAsia="楷体_GB2312" w:cs="楷体_GB2312"/>
          <w:b w:val="0"/>
          <w:bCs/>
          <w:color w:val="auto"/>
          <w:sz w:val="32"/>
          <w:szCs w:val="32"/>
          <w:highlight w:val="none"/>
          <w:shd w:val="clear" w:color="auto" w:fill="auto"/>
          <w:lang w:val="en-US" w:eastAsia="zh-CN"/>
        </w:rPr>
        <w:t>（二）围绕中心、服务大局，精心组织开展重大奖节和品牌特色活动，展现新时代精神风貌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楷体_GB2312" w:hAnsi="楷体_GB2312" w:eastAsia="楷体_GB2312" w:cs="楷体_GB2312"/>
          <w:b w:val="0"/>
          <w:bCs/>
          <w:color w:val="auto"/>
          <w:sz w:val="32"/>
          <w:szCs w:val="32"/>
          <w:highlight w:val="none"/>
          <w:shd w:val="clear" w:color="auto" w:fill="auto"/>
          <w:lang w:val="en-US" w:eastAsia="zh-CN"/>
        </w:rPr>
      </w:pPr>
      <w:r>
        <w:rPr>
          <w:rFonts w:hint="eastAsia" w:ascii="楷体_GB2312" w:hAnsi="楷体_GB2312" w:eastAsia="楷体_GB2312" w:cs="楷体_GB2312"/>
          <w:b w:val="0"/>
          <w:bCs/>
          <w:color w:val="auto"/>
          <w:sz w:val="32"/>
          <w:szCs w:val="32"/>
          <w:highlight w:val="none"/>
          <w:shd w:val="clear" w:color="auto" w:fill="auto"/>
          <w:lang w:val="en-US" w:eastAsia="zh-CN"/>
        </w:rPr>
        <w:t>（三）推动重大主题创作，切实发挥电视文艺理论评论引领精品创作的重要作用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楷体_GB2312" w:hAnsi="楷体_GB2312" w:eastAsia="楷体_GB2312" w:cs="楷体_GB2312"/>
          <w:b w:val="0"/>
          <w:bCs/>
          <w:color w:val="auto"/>
          <w:sz w:val="32"/>
          <w:szCs w:val="32"/>
          <w:highlight w:val="none"/>
          <w:shd w:val="clear" w:color="auto" w:fill="auto"/>
          <w:lang w:val="en-US" w:eastAsia="zh-CN"/>
        </w:rPr>
      </w:pPr>
      <w:r>
        <w:rPr>
          <w:rFonts w:hint="eastAsia" w:ascii="楷体_GB2312" w:hAnsi="楷体_GB2312" w:eastAsia="楷体_GB2312" w:cs="楷体_GB2312"/>
          <w:b w:val="0"/>
          <w:bCs/>
          <w:color w:val="auto"/>
          <w:sz w:val="32"/>
          <w:szCs w:val="32"/>
          <w:highlight w:val="none"/>
          <w:shd w:val="clear" w:color="auto" w:fill="auto"/>
          <w:lang w:val="en-US" w:eastAsia="zh-CN"/>
        </w:rPr>
        <w:t>（四）推动对外对港澳台电视艺术交流创作，讲好当代中国故事</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楷体_GB2312" w:hAnsi="楷体_GB2312" w:eastAsia="楷体_GB2312" w:cs="楷体_GB2312"/>
          <w:b w:val="0"/>
          <w:bCs/>
          <w:color w:val="auto"/>
          <w:spacing w:val="-17"/>
          <w:sz w:val="32"/>
          <w:szCs w:val="32"/>
          <w:highlight w:val="none"/>
          <w:shd w:val="clear" w:color="auto" w:fill="auto"/>
          <w:lang w:val="en-US" w:eastAsia="zh-CN"/>
        </w:rPr>
      </w:pPr>
      <w:r>
        <w:rPr>
          <w:rFonts w:hint="eastAsia" w:ascii="楷体_GB2312" w:hAnsi="楷体_GB2312" w:eastAsia="楷体_GB2312" w:cs="楷体_GB2312"/>
          <w:b w:val="0"/>
          <w:bCs/>
          <w:color w:val="auto"/>
          <w:sz w:val="32"/>
          <w:szCs w:val="32"/>
          <w:highlight w:val="none"/>
          <w:shd w:val="clear" w:color="auto" w:fill="auto"/>
          <w:lang w:val="en-US" w:eastAsia="zh-CN"/>
        </w:rPr>
        <w:t>（五）</w:t>
      </w:r>
      <w:r>
        <w:rPr>
          <w:rFonts w:hint="eastAsia" w:ascii="楷体_GB2312" w:hAnsi="楷体_GB2312" w:eastAsia="楷体_GB2312" w:cs="楷体_GB2312"/>
          <w:b w:val="0"/>
          <w:bCs/>
          <w:color w:val="auto"/>
          <w:spacing w:val="-17"/>
          <w:sz w:val="32"/>
          <w:szCs w:val="32"/>
          <w:highlight w:val="none"/>
          <w:shd w:val="clear" w:color="auto" w:fill="auto"/>
          <w:lang w:val="en-US" w:eastAsia="zh-CN"/>
        </w:rPr>
        <w:t>紧扣“做人的工作”核心任务，强化会员服务管理及行风建设</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楷体_GB2312" w:hAnsi="楷体_GB2312" w:eastAsia="楷体_GB2312" w:cs="楷体_GB2312"/>
          <w:b w:val="0"/>
          <w:bCs/>
          <w:color w:val="auto"/>
          <w:sz w:val="32"/>
          <w:szCs w:val="32"/>
          <w:highlight w:val="none"/>
          <w:shd w:val="clear" w:color="auto" w:fill="auto"/>
          <w:lang w:val="en-US" w:eastAsia="zh-CN"/>
        </w:rPr>
      </w:pPr>
      <w:r>
        <w:rPr>
          <w:rFonts w:hint="eastAsia" w:ascii="楷体_GB2312" w:hAnsi="楷体_GB2312" w:eastAsia="楷体_GB2312" w:cs="楷体_GB2312"/>
          <w:b w:val="0"/>
          <w:bCs/>
          <w:color w:val="auto"/>
          <w:sz w:val="32"/>
          <w:szCs w:val="32"/>
          <w:highlight w:val="none"/>
          <w:shd w:val="clear" w:color="auto" w:fill="auto"/>
          <w:lang w:val="en-US" w:eastAsia="zh-CN"/>
        </w:rPr>
        <w:t>（六）全面加强党的政治建设，不断夯实协会工作根基</w:t>
      </w:r>
    </w:p>
    <w:p>
      <w:pPr>
        <w:pStyle w:val="5"/>
        <w:rPr>
          <w:rFonts w:hint="eastAsia"/>
          <w:lang w:val="en-US" w:eastAsia="zh-CN"/>
        </w:rPr>
      </w:pPr>
    </w:p>
    <w:p>
      <w:pPr>
        <w:pStyle w:val="21"/>
        <w:keepNext/>
        <w:keepLines/>
        <w:spacing w:after="0" w:line="560" w:lineRule="atLeast"/>
        <w:ind w:firstLine="642" w:firstLineChars="200"/>
        <w:jc w:val="left"/>
        <w:rPr>
          <w:rFonts w:ascii="黑体" w:hAnsi="黑体" w:eastAsia="PMingLiU" w:cs="黑体"/>
          <w:sz w:val="32"/>
          <w:szCs w:val="32"/>
        </w:rPr>
      </w:pPr>
      <w:bookmarkStart w:id="10" w:name="bookmark23"/>
      <w:bookmarkStart w:id="11" w:name="bookmark22"/>
      <w:bookmarkStart w:id="12" w:name="bookmark21"/>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、部门预算单位构成（按财政部批复预算代码顺序）</w:t>
      </w:r>
      <w:bookmarkEnd w:id="10"/>
      <w:bookmarkEnd w:id="11"/>
      <w:bookmarkEnd w:id="12"/>
      <w:bookmarkStart w:id="13" w:name="bookmark25"/>
      <w:bookmarkStart w:id="14" w:name="bookmark24"/>
      <w:bookmarkStart w:id="15" w:name="bookmark26"/>
    </w:p>
    <w:p>
      <w:pPr>
        <w:pStyle w:val="21"/>
        <w:keepNext/>
        <w:keepLines/>
        <w:spacing w:after="0" w:line="560" w:lineRule="atLeas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中国视协是中国文联的二级预算单位，</w:t>
      </w:r>
      <w:r>
        <w:rPr>
          <w:rFonts w:hint="eastAsia" w:ascii="仿宋_GB2312" w:eastAsia="仿宋_GB2312"/>
          <w:sz w:val="32"/>
          <w:szCs w:val="32"/>
        </w:rPr>
        <w:t>纳入中国</w:t>
      </w:r>
      <w:r>
        <w:rPr>
          <w:rFonts w:hint="eastAsia" w:ascii="仿宋_GB2312" w:eastAsia="仿宋_GB2312"/>
          <w:sz w:val="32"/>
          <w:szCs w:val="32"/>
          <w:lang w:eastAsia="zh-CN"/>
        </w:rPr>
        <w:t>视协</w:t>
      </w:r>
      <w:r>
        <w:rPr>
          <w:rFonts w:hint="eastAsia" w:ascii="仿宋_GB2312" w:eastAsia="仿宋_GB2312"/>
          <w:sz w:val="32"/>
          <w:szCs w:val="32"/>
        </w:rPr>
        <w:t>202</w:t>
      </w:r>
      <w:r>
        <w:rPr>
          <w:rFonts w:hint="eastAsia" w:ascii="仿宋_GB2312"/>
          <w:sz w:val="32"/>
          <w:szCs w:val="32"/>
          <w:lang w:val="en-US" w:eastAsia="zh-CN"/>
        </w:rPr>
        <w:t>4</w:t>
      </w:r>
      <w:r>
        <w:rPr>
          <w:rFonts w:hint="eastAsia" w:ascii="仿宋_GB2312" w:eastAsia="仿宋_GB2312"/>
          <w:sz w:val="32"/>
          <w:szCs w:val="32"/>
        </w:rPr>
        <w:t>年度部门</w:t>
      </w:r>
      <w:r>
        <w:rPr>
          <w:rFonts w:hint="eastAsia" w:ascii="仿宋_GB2312" w:eastAsia="仿宋_GB2312"/>
          <w:sz w:val="32"/>
          <w:szCs w:val="32"/>
          <w:lang w:eastAsia="zh-CN"/>
        </w:rPr>
        <w:t>预</w:t>
      </w:r>
      <w:r>
        <w:rPr>
          <w:rFonts w:hint="eastAsia" w:ascii="仿宋_GB2312" w:eastAsia="仿宋_GB2312"/>
          <w:sz w:val="32"/>
          <w:szCs w:val="32"/>
        </w:rPr>
        <w:t>算编制范围</w:t>
      </w:r>
      <w:r>
        <w:rPr>
          <w:rFonts w:hint="eastAsia" w:ascii="仿宋_GB2312" w:eastAsia="仿宋_GB2312"/>
          <w:sz w:val="32"/>
          <w:szCs w:val="32"/>
          <w:lang w:eastAsia="zh-CN"/>
        </w:rPr>
        <w:t>的三级预算</w:t>
      </w:r>
      <w:r>
        <w:rPr>
          <w:rFonts w:hint="eastAsia" w:ascii="仿宋_GB2312" w:eastAsia="仿宋_GB2312"/>
          <w:sz w:val="32"/>
          <w:szCs w:val="32"/>
        </w:rPr>
        <w:t>单位包括</w:t>
      </w:r>
      <w:bookmarkEnd w:id="13"/>
      <w:bookmarkEnd w:id="14"/>
      <w:bookmarkEnd w:id="15"/>
      <w:r>
        <w:rPr>
          <w:rFonts w:hint="eastAsia" w:ascii="仿宋_GB2312" w:eastAsia="仿宋_GB2312"/>
          <w:sz w:val="32"/>
          <w:szCs w:val="32"/>
          <w:lang w:eastAsia="zh-CN"/>
        </w:rPr>
        <w:t>中国电视艺术家协会本级、中国文联电视艺术中心、当代电视杂志社。</w:t>
      </w:r>
    </w:p>
    <w:p>
      <w:pPr>
        <w:pStyle w:val="21"/>
        <w:keepNext/>
        <w:keepLines/>
        <w:spacing w:after="0" w:line="560" w:lineRule="atLeast"/>
        <w:ind w:firstLine="640" w:firstLineChars="200"/>
        <w:jc w:val="both"/>
        <w:rPr>
          <w:rFonts w:ascii="黑体" w:hAnsi="黑体" w:eastAsia="黑体" w:cs="黑体"/>
          <w:sz w:val="32"/>
          <w:szCs w:val="32"/>
          <w:lang w:eastAsia="zh-CN"/>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250" w:type="pct"/>
          </w:tcPr>
          <w:p>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序号</w:t>
            </w:r>
          </w:p>
        </w:tc>
        <w:tc>
          <w:tcPr>
            <w:tcW w:w="1250" w:type="pct"/>
          </w:tcPr>
          <w:p>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单位名称</w:t>
            </w:r>
          </w:p>
        </w:tc>
        <w:tc>
          <w:tcPr>
            <w:tcW w:w="1250" w:type="pct"/>
          </w:tcPr>
          <w:p>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预算单位编码</w:t>
            </w:r>
          </w:p>
        </w:tc>
        <w:tc>
          <w:tcPr>
            <w:tcW w:w="1250" w:type="pct"/>
          </w:tcPr>
          <w:p>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预算等级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0" w:type="pct"/>
          </w:tcPr>
          <w:p>
            <w:pPr>
              <w:jc w:val="center"/>
              <w:rPr>
                <w:rFonts w:ascii="仿宋_GB2312" w:eastAsia="仿宋_GB2312"/>
                <w:sz w:val="32"/>
                <w:szCs w:val="32"/>
                <w:lang w:eastAsia="zh-CN"/>
              </w:rPr>
            </w:pPr>
            <w:r>
              <w:rPr>
                <w:rFonts w:hint="eastAsia" w:ascii="仿宋_GB2312" w:eastAsia="仿宋_GB2312"/>
                <w:sz w:val="32"/>
                <w:szCs w:val="32"/>
                <w:lang w:eastAsia="zh-CN"/>
              </w:rPr>
              <w:t>1</w:t>
            </w:r>
          </w:p>
        </w:tc>
        <w:tc>
          <w:tcPr>
            <w:tcW w:w="1250" w:type="pct"/>
          </w:tcPr>
          <w:p>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中国电视艺术家协会</w:t>
            </w:r>
          </w:p>
        </w:tc>
        <w:tc>
          <w:tcPr>
            <w:tcW w:w="1250" w:type="pct"/>
          </w:tcPr>
          <w:p>
            <w:pPr>
              <w:jc w:val="center"/>
              <w:rPr>
                <w:rFonts w:ascii="仿宋_GB2312" w:eastAsia="仿宋_GB2312"/>
                <w:sz w:val="32"/>
                <w:szCs w:val="32"/>
                <w:lang w:eastAsia="zh-CN"/>
              </w:rPr>
            </w:pPr>
            <w:r>
              <w:rPr>
                <w:rFonts w:hint="eastAsia" w:ascii="仿宋_GB2312" w:eastAsia="仿宋_GB2312"/>
                <w:sz w:val="32"/>
                <w:szCs w:val="32"/>
                <w:lang w:eastAsia="zh-CN"/>
              </w:rPr>
              <w:t>206012</w:t>
            </w:r>
          </w:p>
        </w:tc>
        <w:tc>
          <w:tcPr>
            <w:tcW w:w="1250" w:type="pct"/>
          </w:tcPr>
          <w:p>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二级预算单位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0" w:type="pct"/>
          </w:tcPr>
          <w:p>
            <w:pPr>
              <w:jc w:val="center"/>
              <w:rPr>
                <w:rFonts w:ascii="仿宋_GB2312" w:eastAsia="仿宋_GB2312"/>
                <w:sz w:val="32"/>
                <w:szCs w:val="32"/>
                <w:lang w:eastAsia="zh-CN"/>
              </w:rPr>
            </w:pPr>
            <w:r>
              <w:rPr>
                <w:rFonts w:hint="eastAsia" w:ascii="仿宋_GB2312" w:eastAsia="仿宋_GB2312"/>
                <w:sz w:val="32"/>
                <w:szCs w:val="32"/>
                <w:lang w:eastAsia="zh-CN"/>
              </w:rPr>
              <w:t>2</w:t>
            </w:r>
          </w:p>
        </w:tc>
        <w:tc>
          <w:tcPr>
            <w:tcW w:w="1250" w:type="pct"/>
          </w:tcPr>
          <w:p>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中国电视艺术家协会本级</w:t>
            </w:r>
          </w:p>
        </w:tc>
        <w:tc>
          <w:tcPr>
            <w:tcW w:w="1250" w:type="pct"/>
          </w:tcPr>
          <w:p>
            <w:pPr>
              <w:jc w:val="center"/>
              <w:rPr>
                <w:rFonts w:ascii="仿宋_GB2312" w:eastAsia="仿宋_GB2312"/>
                <w:sz w:val="32"/>
                <w:szCs w:val="32"/>
                <w:lang w:eastAsia="zh-CN"/>
              </w:rPr>
            </w:pPr>
            <w:r>
              <w:rPr>
                <w:rFonts w:hint="eastAsia" w:ascii="仿宋_GB2312" w:eastAsia="仿宋_GB2312"/>
                <w:sz w:val="32"/>
                <w:szCs w:val="32"/>
                <w:lang w:eastAsia="zh-CN"/>
              </w:rPr>
              <w:t>206012001</w:t>
            </w:r>
          </w:p>
        </w:tc>
        <w:tc>
          <w:tcPr>
            <w:tcW w:w="1250" w:type="pct"/>
          </w:tcPr>
          <w:p>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三级预算单位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0" w:type="pct"/>
          </w:tcPr>
          <w:p>
            <w:pPr>
              <w:jc w:val="center"/>
              <w:rPr>
                <w:rFonts w:ascii="仿宋_GB2312" w:eastAsia="仿宋_GB2312"/>
                <w:sz w:val="32"/>
                <w:szCs w:val="32"/>
                <w:lang w:eastAsia="zh-CN"/>
              </w:rPr>
            </w:pPr>
            <w:r>
              <w:rPr>
                <w:rFonts w:hint="eastAsia" w:ascii="仿宋_GB2312" w:eastAsia="仿宋_GB2312"/>
                <w:sz w:val="32"/>
                <w:szCs w:val="32"/>
                <w:lang w:eastAsia="zh-CN"/>
              </w:rPr>
              <w:t>3</w:t>
            </w:r>
          </w:p>
        </w:tc>
        <w:tc>
          <w:tcPr>
            <w:tcW w:w="1250" w:type="pct"/>
          </w:tcPr>
          <w:p>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中国文联电视艺术中心</w:t>
            </w:r>
          </w:p>
        </w:tc>
        <w:tc>
          <w:tcPr>
            <w:tcW w:w="1250" w:type="pct"/>
          </w:tcPr>
          <w:p>
            <w:pPr>
              <w:jc w:val="center"/>
              <w:rPr>
                <w:rFonts w:ascii="仿宋_GB2312" w:eastAsia="仿宋_GB2312"/>
                <w:sz w:val="32"/>
                <w:szCs w:val="32"/>
                <w:lang w:eastAsia="zh-CN"/>
              </w:rPr>
            </w:pPr>
            <w:r>
              <w:rPr>
                <w:rFonts w:hint="eastAsia" w:ascii="仿宋_GB2312" w:eastAsia="仿宋_GB2312"/>
                <w:sz w:val="32"/>
                <w:szCs w:val="32"/>
                <w:lang w:eastAsia="zh-CN"/>
              </w:rPr>
              <w:t>206012002</w:t>
            </w:r>
          </w:p>
        </w:tc>
        <w:tc>
          <w:tcPr>
            <w:tcW w:w="1250" w:type="pct"/>
          </w:tcPr>
          <w:p>
            <w:pPr>
              <w:jc w:val="center"/>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三级预算单位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0" w:type="pct"/>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4</w:t>
            </w:r>
          </w:p>
        </w:tc>
        <w:tc>
          <w:tcPr>
            <w:tcW w:w="1250" w:type="pct"/>
          </w:tcPr>
          <w:p>
            <w:pPr>
              <w:jc w:val="center"/>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当代电视杂志社</w:t>
            </w:r>
          </w:p>
        </w:tc>
        <w:tc>
          <w:tcPr>
            <w:tcW w:w="1250" w:type="pct"/>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206012003</w:t>
            </w:r>
          </w:p>
        </w:tc>
        <w:tc>
          <w:tcPr>
            <w:tcW w:w="1250" w:type="pct"/>
          </w:tcPr>
          <w:p>
            <w:pPr>
              <w:jc w:val="center"/>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三级预算单位</w:t>
            </w:r>
          </w:p>
        </w:tc>
      </w:tr>
    </w:tbl>
    <w:p>
      <w:pPr>
        <w:rPr>
          <w:lang w:eastAsia="zh-CN"/>
        </w:rPr>
      </w:pPr>
    </w:p>
    <w:p>
      <w:pPr>
        <w:rPr>
          <w:lang w:eastAsia="zh-CN"/>
        </w:rPr>
      </w:pPr>
    </w:p>
    <w:p>
      <w:pPr>
        <w:rPr>
          <w:lang w:eastAsia="zh-CN"/>
        </w:rPr>
        <w:sectPr>
          <w:footerReference r:id="rId7" w:type="default"/>
          <w:pgSz w:w="11900" w:h="16840"/>
          <w:pgMar w:top="1565" w:right="1372" w:bottom="1565" w:left="1457" w:header="1049" w:footer="567" w:gutter="0"/>
          <w:cols w:space="720" w:num="1"/>
          <w:docGrid w:linePitch="360" w:charSpace="0"/>
        </w:sectPr>
      </w:pPr>
    </w:p>
    <w:p>
      <w:pPr>
        <w:pStyle w:val="27"/>
        <w:keepNext/>
        <w:keepLines/>
        <w:spacing w:after="160" w:line="240" w:lineRule="auto"/>
        <w:ind w:left="0" w:firstLine="0"/>
        <w:jc w:val="center"/>
        <w:rPr>
          <w:rFonts w:hint="eastAsia" w:ascii="黑体" w:hAnsi="黑体" w:eastAsia="黑体" w:cs="黑体"/>
          <w:sz w:val="44"/>
          <w:szCs w:val="44"/>
        </w:rPr>
      </w:pPr>
      <w:bookmarkStart w:id="16" w:name="bookmark30"/>
      <w:bookmarkStart w:id="17" w:name="bookmark32"/>
      <w:bookmarkStart w:id="18" w:name="bookmark31"/>
      <w:r>
        <w:rPr>
          <w:rFonts w:hint="eastAsia" w:ascii="黑体" w:hAnsi="黑体" w:eastAsia="黑体" w:cs="黑体"/>
          <w:sz w:val="44"/>
          <w:szCs w:val="44"/>
        </w:rPr>
        <w:t>第二部分：202</w:t>
      </w:r>
      <w:r>
        <w:rPr>
          <w:rFonts w:hint="eastAsia" w:ascii="黑体" w:hAnsi="黑体" w:eastAsia="黑体" w:cs="黑体"/>
          <w:sz w:val="44"/>
          <w:szCs w:val="44"/>
          <w:lang w:val="en-US" w:eastAsia="zh-CN"/>
        </w:rPr>
        <w:t>4</w:t>
      </w:r>
      <w:r>
        <w:rPr>
          <w:rFonts w:hint="eastAsia" w:ascii="黑体" w:hAnsi="黑体" w:eastAsia="黑体" w:cs="黑体"/>
          <w:sz w:val="44"/>
          <w:szCs w:val="44"/>
        </w:rPr>
        <w:t>年度部门</w:t>
      </w:r>
      <w:r>
        <w:rPr>
          <w:rFonts w:hint="eastAsia" w:ascii="黑体" w:hAnsi="黑体" w:eastAsia="黑体" w:cs="黑体"/>
          <w:sz w:val="44"/>
          <w:szCs w:val="44"/>
          <w:lang w:eastAsia="zh-CN"/>
        </w:rPr>
        <w:t>预</w:t>
      </w:r>
      <w:r>
        <w:rPr>
          <w:rFonts w:hint="eastAsia" w:ascii="黑体" w:hAnsi="黑体" w:eastAsia="黑体" w:cs="黑体"/>
          <w:sz w:val="44"/>
          <w:szCs w:val="44"/>
        </w:rPr>
        <w:t>算表</w:t>
      </w:r>
      <w:bookmarkEnd w:id="16"/>
      <w:bookmarkEnd w:id="17"/>
      <w:bookmarkEnd w:id="18"/>
    </w:p>
    <w:p>
      <w:pPr>
        <w:pStyle w:val="27"/>
        <w:keepNext/>
        <w:keepLines/>
        <w:spacing w:after="160" w:line="240" w:lineRule="auto"/>
        <w:ind w:left="0" w:firstLine="0"/>
        <w:jc w:val="both"/>
        <w:rPr>
          <w:rFonts w:hint="eastAsia" w:ascii="方正小标宋简体" w:hAnsi="方正小标宋简体" w:eastAsia="PMingLiU" w:cs="方正小标宋简体"/>
          <w:sz w:val="36"/>
          <w:szCs w:val="36"/>
        </w:rPr>
      </w:pPr>
    </w:p>
    <w:p>
      <w:pPr>
        <w:pStyle w:val="27"/>
        <w:keepNext/>
        <w:keepLines/>
        <w:spacing w:after="160" w:line="240" w:lineRule="auto"/>
        <w:ind w:left="0" w:firstLine="0"/>
        <w:jc w:val="center"/>
        <w:rPr>
          <w:rFonts w:hint="eastAsia" w:ascii="方正小标宋简体" w:hAnsi="方正小标宋简体" w:eastAsia="宋体" w:cs="方正小标宋简体"/>
          <w:sz w:val="36"/>
          <w:szCs w:val="36"/>
          <w:lang w:eastAsia="zh-CN"/>
        </w:rPr>
      </w:pPr>
      <w:r>
        <w:rPr>
          <w:rFonts w:hint="eastAsia" w:ascii="方正小标宋简体" w:hAnsi="方正小标宋简体" w:eastAsia="宋体" w:cs="方正小标宋简体"/>
          <w:sz w:val="36"/>
          <w:szCs w:val="36"/>
          <w:lang w:eastAsia="zh-CN"/>
        </w:rPr>
        <w:object>
          <v:shape id="_x0000_i1025" o:spt="75" type="#_x0000_t75" style="height:322.2pt;width:713.4pt;" o:ole="t" filled="f" o:preferrelative="t" stroked="f" coordsize="21600,21600">
            <v:path/>
            <v:fill on="f" focussize="0,0"/>
            <v:stroke on="f"/>
            <v:imagedata r:id="rId12" o:title=""/>
            <o:lock v:ext="edit" aspectratio="t"/>
            <w10:wrap type="none"/>
            <w10:anchorlock/>
          </v:shape>
          <o:OLEObject Type="Embed" ProgID="Excel.Sheet.8" ShapeID="_x0000_i1025" DrawAspect="Content" ObjectID="_1468075725" r:id="rId11">
            <o:LockedField>false</o:LockedField>
          </o:OLEObject>
        </w:object>
      </w:r>
    </w:p>
    <w:p>
      <w:pPr>
        <w:pStyle w:val="27"/>
        <w:keepNext/>
        <w:keepLines/>
        <w:spacing w:after="160" w:line="240" w:lineRule="auto"/>
        <w:ind w:left="0" w:firstLine="0"/>
        <w:jc w:val="both"/>
        <w:rPr>
          <w:rFonts w:hint="eastAsia" w:ascii="方正小标宋简体" w:hAnsi="方正小标宋简体" w:eastAsia="宋体" w:cs="方正小标宋简体"/>
          <w:sz w:val="36"/>
          <w:szCs w:val="36"/>
          <w:lang w:eastAsia="zh-CN"/>
        </w:rPr>
      </w:pPr>
    </w:p>
    <w:p>
      <w:pPr>
        <w:pStyle w:val="27"/>
        <w:keepNext/>
        <w:keepLines/>
        <w:spacing w:after="160" w:line="240" w:lineRule="auto"/>
        <w:ind w:left="0" w:firstLine="0"/>
        <w:jc w:val="both"/>
        <w:rPr>
          <w:rFonts w:hint="eastAsia" w:ascii="方正小标宋简体" w:hAnsi="方正小标宋简体" w:eastAsia="宋体" w:cs="方正小标宋简体"/>
          <w:sz w:val="36"/>
          <w:szCs w:val="36"/>
          <w:lang w:eastAsia="zh-CN"/>
        </w:rPr>
        <w:sectPr>
          <w:footerReference r:id="rId8" w:type="default"/>
          <w:pgSz w:w="16840" w:h="11910" w:orient="landscape"/>
          <w:pgMar w:top="280" w:right="520" w:bottom="296" w:left="740" w:header="56" w:footer="629" w:gutter="0"/>
          <w:cols w:space="720" w:num="1"/>
        </w:sectPr>
      </w:pPr>
    </w:p>
    <w:p>
      <w:pPr>
        <w:pStyle w:val="27"/>
        <w:keepNext/>
        <w:keepLines/>
        <w:spacing w:after="160" w:line="240" w:lineRule="auto"/>
        <w:ind w:left="0" w:firstLine="0"/>
        <w:jc w:val="both"/>
        <w:rPr>
          <w:rFonts w:hint="eastAsia" w:ascii="方正小标宋简体" w:hAnsi="方正小标宋简体" w:eastAsia="宋体" w:cs="方正小标宋简体"/>
          <w:sz w:val="36"/>
          <w:szCs w:val="36"/>
          <w:lang w:eastAsia="zh-CN"/>
        </w:rPr>
      </w:pPr>
    </w:p>
    <w:p>
      <w:pPr>
        <w:pStyle w:val="27"/>
        <w:keepNext/>
        <w:keepLines/>
        <w:spacing w:after="160" w:line="240" w:lineRule="auto"/>
        <w:ind w:left="0" w:firstLine="0"/>
        <w:jc w:val="both"/>
        <w:rPr>
          <w:rFonts w:hint="eastAsia" w:ascii="方正小标宋简体" w:hAnsi="方正小标宋简体" w:eastAsia="宋体" w:cs="方正小标宋简体"/>
          <w:sz w:val="36"/>
          <w:szCs w:val="36"/>
          <w:lang w:eastAsia="zh-CN"/>
        </w:rPr>
      </w:pPr>
    </w:p>
    <w:p>
      <w:pPr>
        <w:pStyle w:val="27"/>
        <w:keepNext/>
        <w:keepLines/>
        <w:spacing w:after="160" w:line="240" w:lineRule="auto"/>
        <w:ind w:left="0" w:firstLine="0"/>
        <w:jc w:val="both"/>
        <w:rPr>
          <w:rFonts w:hint="eastAsia" w:ascii="方正小标宋简体" w:hAnsi="方正小标宋简体" w:eastAsia="宋体" w:cs="方正小标宋简体"/>
          <w:sz w:val="36"/>
          <w:szCs w:val="36"/>
          <w:lang w:eastAsia="zh-CN"/>
        </w:rPr>
        <w:sectPr>
          <w:pgSz w:w="16840" w:h="11910" w:orient="landscape"/>
          <w:pgMar w:top="280" w:right="520" w:bottom="296" w:left="740" w:header="56" w:footer="629" w:gutter="0"/>
          <w:cols w:space="720" w:num="1"/>
        </w:sectPr>
      </w:pPr>
      <w:r>
        <w:rPr>
          <w:rFonts w:hint="eastAsia" w:ascii="方正小标宋简体" w:hAnsi="方正小标宋简体" w:eastAsia="宋体" w:cs="方正小标宋简体"/>
          <w:sz w:val="36"/>
          <w:szCs w:val="36"/>
          <w:lang w:eastAsia="zh-CN"/>
        </w:rPr>
        <w:object>
          <v:shape id="_x0000_i1026" o:spt="75" type="#_x0000_t75" style="height:190.85pt;width:1064.3pt;" o:ole="t" filled="f" o:preferrelative="t" stroked="f" coordsize="21600,21600">
            <v:path/>
            <v:fill on="f" focussize="0,0"/>
            <v:stroke on="f"/>
            <v:imagedata r:id="rId14" o:title=""/>
            <o:lock v:ext="edit" aspectratio="t"/>
            <w10:wrap type="none"/>
            <w10:anchorlock/>
          </v:shape>
          <o:OLEObject Type="Embed" ProgID="Excel.Sheet.12" ShapeID="_x0000_i1026" DrawAspect="Content" ObjectID="_1468075726" r:id="rId13">
            <o:LockedField>false</o:LockedField>
          </o:OLEObject>
        </w:object>
      </w:r>
    </w:p>
    <w:p>
      <w:pPr>
        <w:pStyle w:val="27"/>
        <w:keepNext/>
        <w:keepLines/>
        <w:spacing w:after="160" w:line="240" w:lineRule="auto"/>
        <w:ind w:left="0" w:firstLine="0"/>
        <w:jc w:val="both"/>
        <w:rPr>
          <w:rFonts w:hint="eastAsia" w:ascii="方正小标宋简体" w:hAnsi="方正小标宋简体" w:eastAsia="宋体" w:cs="方正小标宋简体"/>
          <w:sz w:val="36"/>
          <w:szCs w:val="36"/>
          <w:lang w:eastAsia="zh-CN"/>
        </w:rPr>
        <w:sectPr>
          <w:pgSz w:w="11910" w:h="16840"/>
          <w:pgMar w:top="520" w:right="296" w:bottom="740" w:left="280" w:header="56" w:footer="629" w:gutter="0"/>
          <w:cols w:space="720" w:num="1"/>
        </w:sectPr>
      </w:pPr>
      <w:r>
        <w:rPr>
          <w:rFonts w:hint="eastAsia" w:ascii="方正小标宋简体" w:hAnsi="方正小标宋简体" w:eastAsia="宋体" w:cs="方正小标宋简体"/>
          <w:sz w:val="36"/>
          <w:szCs w:val="36"/>
          <w:lang w:eastAsia="zh-CN"/>
        </w:rPr>
        <w:object>
          <v:shape id="_x0000_i1027" o:spt="75" type="#_x0000_t75" style="height:600.6pt;width:620.4pt;" o:ole="t" filled="f" o:preferrelative="t" stroked="f" coordsize="21600,21600">
            <v:path/>
            <v:fill on="f" focussize="0,0"/>
            <v:stroke on="f"/>
            <v:imagedata r:id="rId16" o:title=""/>
            <o:lock v:ext="edit" aspectratio="t"/>
            <w10:wrap type="none"/>
            <w10:anchorlock/>
          </v:shape>
          <o:OLEObject Type="Embed" ProgID="Excel.Sheet.8" ShapeID="_x0000_i1027" DrawAspect="Content" ObjectID="_1468075727" r:id="rId15">
            <o:LockedField>false</o:LockedField>
          </o:OLEObject>
        </w:object>
      </w:r>
    </w:p>
    <w:p>
      <w:pPr>
        <w:pStyle w:val="27"/>
        <w:keepNext/>
        <w:keepLines/>
        <w:spacing w:after="160" w:line="240" w:lineRule="auto"/>
        <w:ind w:left="0" w:firstLine="0"/>
        <w:jc w:val="center"/>
        <w:rPr>
          <w:rFonts w:hint="eastAsia" w:ascii="方正小标宋简体" w:hAnsi="方正小标宋简体" w:eastAsia="宋体" w:cs="方正小标宋简体"/>
          <w:sz w:val="36"/>
          <w:szCs w:val="36"/>
          <w:lang w:eastAsia="zh-CN"/>
        </w:rPr>
      </w:pPr>
      <w:r>
        <w:rPr>
          <w:rFonts w:hint="eastAsia" w:ascii="方正小标宋简体" w:hAnsi="方正小标宋简体" w:eastAsia="宋体" w:cs="方正小标宋简体"/>
          <w:sz w:val="36"/>
          <w:szCs w:val="36"/>
          <w:lang w:eastAsia="zh-CN"/>
        </w:rPr>
        <w:object>
          <v:shape id="_x0000_i1028" o:spt="75" type="#_x0000_t75" style="height:343.2pt;width:682.8pt;" o:ole="t" filled="f" o:preferrelative="t" stroked="f" coordsize="21600,21600">
            <v:path/>
            <v:fill on="f" focussize="0,0"/>
            <v:stroke on="f"/>
            <v:imagedata r:id="rId18" o:title=""/>
            <o:lock v:ext="edit" aspectratio="t"/>
            <w10:wrap type="none"/>
            <w10:anchorlock/>
          </v:shape>
          <o:OLEObject Type="Embed" ProgID="Excel.Sheet.12" ShapeID="_x0000_i1028" DrawAspect="Content" ObjectID="_1468075728" r:id="rId17">
            <o:LockedField>false</o:LockedField>
          </o:OLEObject>
        </w:object>
      </w:r>
    </w:p>
    <w:p>
      <w:pPr>
        <w:pStyle w:val="27"/>
        <w:keepNext/>
        <w:keepLines/>
        <w:spacing w:after="160" w:line="240" w:lineRule="auto"/>
        <w:ind w:left="0" w:firstLine="0"/>
        <w:jc w:val="both"/>
        <w:rPr>
          <w:rFonts w:hint="eastAsia" w:ascii="方正小标宋简体" w:hAnsi="方正小标宋简体" w:eastAsia="宋体" w:cs="方正小标宋简体"/>
          <w:sz w:val="36"/>
          <w:szCs w:val="36"/>
          <w:lang w:eastAsia="zh-CN"/>
        </w:rPr>
      </w:pPr>
    </w:p>
    <w:p>
      <w:pPr>
        <w:pStyle w:val="27"/>
        <w:keepNext/>
        <w:keepLines/>
        <w:spacing w:after="160" w:line="240" w:lineRule="auto"/>
        <w:ind w:left="0" w:firstLine="0"/>
        <w:jc w:val="both"/>
        <w:rPr>
          <w:rFonts w:hint="eastAsia" w:ascii="方正小标宋简体" w:hAnsi="方正小标宋简体" w:eastAsia="宋体" w:cs="方正小标宋简体"/>
          <w:sz w:val="36"/>
          <w:szCs w:val="36"/>
          <w:lang w:eastAsia="zh-CN"/>
        </w:rPr>
      </w:pPr>
    </w:p>
    <w:p>
      <w:pPr>
        <w:tabs>
          <w:tab w:val="center" w:pos="7790"/>
        </w:tabs>
        <w:bidi w:val="0"/>
        <w:jc w:val="left"/>
        <w:rPr>
          <w:rFonts w:hint="eastAsia"/>
          <w:lang w:eastAsia="zh-CN"/>
        </w:rPr>
        <w:sectPr>
          <w:pgSz w:w="16840" w:h="11910" w:orient="landscape"/>
          <w:pgMar w:top="280" w:right="520" w:bottom="296" w:left="740" w:header="56" w:footer="629" w:gutter="0"/>
          <w:cols w:space="720" w:num="1"/>
        </w:sectPr>
      </w:pPr>
      <w:r>
        <w:rPr>
          <w:rFonts w:hint="eastAsia"/>
          <w:lang w:eastAsia="zh-CN"/>
        </w:rPr>
        <w:tab/>
      </w:r>
    </w:p>
    <w:p>
      <w:pPr>
        <w:pStyle w:val="5"/>
        <w:jc w:val="center"/>
        <w:rPr>
          <w:rFonts w:hint="eastAsia"/>
          <w:lang w:eastAsia="zh-CN"/>
        </w:rPr>
        <w:sectPr>
          <w:pgSz w:w="16840" w:h="11910" w:orient="landscape"/>
          <w:pgMar w:top="280" w:right="520" w:bottom="296" w:left="740" w:header="56" w:footer="629" w:gutter="0"/>
          <w:cols w:space="720" w:num="1"/>
        </w:sectPr>
      </w:pPr>
      <w:r>
        <w:rPr>
          <w:rFonts w:hint="eastAsia"/>
          <w:lang w:eastAsia="zh-CN"/>
        </w:rPr>
        <w:object>
          <v:shape id="_x0000_i1029" o:spt="75" type="#_x0000_t75" style="height:434.25pt;width:1417.8pt;" o:ole="t" filled="f" o:preferrelative="t" stroked="f" coordsize="21600,21600">
            <v:path/>
            <v:fill on="f" focussize="0,0"/>
            <v:stroke on="f"/>
            <v:imagedata r:id="rId20" o:title=""/>
            <o:lock v:ext="edit" aspectratio="t"/>
            <w10:wrap type="none"/>
            <w10:anchorlock/>
          </v:shape>
          <o:OLEObject Type="Embed" ProgID="Excel.Sheet.12" ShapeID="_x0000_i1029" DrawAspect="Content" ObjectID="_1468075729" r:id="rId19">
            <o:LockedField>false</o:LockedField>
          </o:OLEObject>
        </w:object>
      </w:r>
    </w:p>
    <w:p>
      <w:pPr>
        <w:pStyle w:val="5"/>
        <w:jc w:val="center"/>
        <w:rPr>
          <w:rFonts w:hint="eastAsia"/>
          <w:lang w:eastAsia="zh-CN"/>
        </w:rPr>
      </w:pPr>
      <w:r>
        <w:rPr>
          <w:rFonts w:hint="eastAsia"/>
          <w:lang w:eastAsia="zh-CN"/>
        </w:rPr>
        <w:object>
          <v:shape id="_x0000_i1030" o:spt="75" type="#_x0000_t75" style="height:226.8pt;width:1497pt;" o:ole="t" filled="f" o:preferrelative="t" stroked="f" coordsize="21600,21600">
            <v:path/>
            <v:fill on="f" focussize="0,0"/>
            <v:stroke on="f"/>
            <v:imagedata r:id="rId22" o:title=""/>
            <o:lock v:ext="edit" aspectratio="t"/>
            <w10:wrap type="none"/>
            <w10:anchorlock/>
          </v:shape>
          <o:OLEObject Type="Embed" ProgID="Excel.Sheet.8" ShapeID="_x0000_i1030" DrawAspect="Content" ObjectID="_1468075730" r:id="rId21">
            <o:LockedField>false</o:LockedField>
          </o:OLEObject>
        </w:object>
      </w:r>
    </w:p>
    <w:p>
      <w:pPr>
        <w:pStyle w:val="5"/>
        <w:rPr>
          <w:rFonts w:hint="eastAsia"/>
          <w:lang w:eastAsia="zh-CN"/>
        </w:rPr>
      </w:pPr>
    </w:p>
    <w:p>
      <w:pPr>
        <w:pStyle w:val="5"/>
        <w:rPr>
          <w:rFonts w:hint="eastAsia"/>
          <w:lang w:eastAsia="zh-CN"/>
        </w:rPr>
      </w:pPr>
    </w:p>
    <w:p>
      <w:pPr>
        <w:pStyle w:val="5"/>
        <w:rPr>
          <w:rFonts w:hint="eastAsia"/>
          <w:lang w:eastAsia="zh-CN"/>
        </w:rPr>
        <w:sectPr>
          <w:pgSz w:w="16840" w:h="11910" w:orient="landscape"/>
          <w:pgMar w:top="280" w:right="520" w:bottom="296" w:left="740" w:header="56" w:footer="629" w:gutter="0"/>
          <w:cols w:space="720" w:num="1"/>
        </w:sect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sectPr>
          <w:pgSz w:w="16840" w:h="11910" w:orient="landscape"/>
          <w:pgMar w:top="280" w:right="520" w:bottom="296" w:left="740" w:header="56" w:footer="629" w:gutter="0"/>
          <w:cols w:space="720" w:num="1"/>
        </w:sectPr>
      </w:pPr>
      <w:r>
        <w:rPr>
          <w:rFonts w:hint="eastAsia"/>
          <w:lang w:eastAsia="zh-CN"/>
        </w:rPr>
        <w:object>
          <v:shape id="_x0000_i1031" o:spt="75" type="#_x0000_t75" style="height:241.8pt;width:664.8pt;" o:ole="t" filled="f" o:preferrelative="t" stroked="f" coordsize="21600,21600">
            <v:path/>
            <v:fill on="f" focussize="0,0"/>
            <v:stroke on="f"/>
            <v:imagedata r:id="rId24" o:title=""/>
            <o:lock v:ext="edit" aspectratio="t"/>
            <w10:wrap type="none"/>
            <w10:anchorlock/>
          </v:shape>
          <o:OLEObject Type="Embed" ProgID="Excel.Sheet.8" ShapeID="_x0000_i1031" DrawAspect="Content" ObjectID="_1468075731" r:id="rId23">
            <o:LockedField>false</o:LockedField>
          </o:OLEObject>
        </w:object>
      </w:r>
    </w:p>
    <w:p>
      <w:pPr>
        <w:pStyle w:val="5"/>
        <w:jc w:val="center"/>
        <w:rPr>
          <w:rFonts w:hint="eastAsia"/>
          <w:lang w:eastAsia="zh-CN"/>
        </w:rPr>
        <w:sectPr>
          <w:pgSz w:w="11910" w:h="16840"/>
          <w:pgMar w:top="520" w:right="296" w:bottom="740" w:left="280" w:header="56" w:footer="629" w:gutter="0"/>
          <w:cols w:space="720" w:num="1"/>
        </w:sectPr>
      </w:pPr>
      <w:r>
        <w:rPr>
          <w:rFonts w:hint="eastAsia"/>
          <w:lang w:eastAsia="zh-CN"/>
        </w:rPr>
        <w:object>
          <v:shape id="_x0000_i1032" o:spt="75" type="#_x0000_t75" style="height:706.2pt;width:391.2pt;" o:ole="t" filled="f" o:preferrelative="t" stroked="f" coordsize="21600,21600">
            <v:path/>
            <v:fill on="f" focussize="0,0"/>
            <v:stroke on="f"/>
            <v:imagedata r:id="rId26" o:title=""/>
            <o:lock v:ext="edit" aspectratio="t"/>
            <w10:wrap type="none"/>
            <w10:anchorlock/>
          </v:shape>
          <o:OLEObject Type="Embed" ProgID="Excel.Sheet.8" ShapeID="_x0000_i1032" DrawAspect="Content" ObjectID="_1468075732" r:id="rId25">
            <o:LockedField>false</o:LockedField>
          </o:OLEObject>
        </w:object>
      </w:r>
    </w:p>
    <w:p>
      <w:pPr>
        <w:pStyle w:val="5"/>
        <w:ind w:left="0" w:leftChars="0" w:firstLine="0" w:firstLineChars="0"/>
        <w:rPr>
          <w:rFonts w:hint="eastAsia"/>
          <w:lang w:eastAsia="zh-CN"/>
        </w:rPr>
      </w:pPr>
    </w:p>
    <w:p>
      <w:pPr>
        <w:pStyle w:val="5"/>
        <w:ind w:left="0" w:leftChars="0" w:firstLine="0" w:firstLineChars="0"/>
        <w:rPr>
          <w:rFonts w:hint="eastAsia"/>
          <w:lang w:eastAsia="zh-CN"/>
        </w:rPr>
      </w:pPr>
    </w:p>
    <w:p>
      <w:pPr>
        <w:pStyle w:val="5"/>
        <w:ind w:left="0" w:leftChars="0" w:firstLine="0" w:firstLineChars="0"/>
        <w:rPr>
          <w:rFonts w:hint="eastAsia"/>
          <w:lang w:eastAsia="zh-CN"/>
        </w:rPr>
      </w:pPr>
    </w:p>
    <w:p>
      <w:pPr>
        <w:pStyle w:val="5"/>
        <w:ind w:left="0" w:leftChars="0" w:firstLine="0" w:firstLineChars="0"/>
        <w:jc w:val="center"/>
        <w:rPr>
          <w:rFonts w:hint="eastAsia"/>
          <w:lang w:eastAsia="zh-CN"/>
        </w:rPr>
        <w:sectPr>
          <w:pgSz w:w="16840" w:h="11910" w:orient="landscape"/>
          <w:pgMar w:top="280" w:right="520" w:bottom="296" w:left="740" w:header="56" w:footer="629" w:gutter="0"/>
          <w:cols w:space="720" w:num="1"/>
        </w:sectPr>
      </w:pPr>
      <w:r>
        <w:rPr>
          <w:rFonts w:hint="eastAsia"/>
          <w:lang w:eastAsia="zh-CN"/>
        </w:rPr>
        <w:object>
          <v:shape id="_x0000_i1033" o:spt="75" type="#_x0000_t75" style="height:205.2pt;width:923.4pt;" o:ole="t" filled="f" o:preferrelative="t" stroked="f" coordsize="21600,21600">
            <v:path/>
            <v:fill on="f" focussize="0,0"/>
            <v:stroke on="f"/>
            <v:imagedata r:id="rId28" o:title=""/>
            <o:lock v:ext="edit" aspectratio="t"/>
            <w10:wrap type="none"/>
            <w10:anchorlock/>
          </v:shape>
          <o:OLEObject Type="Embed" ProgID="Excel.Sheet.8" ShapeID="_x0000_i1033" DrawAspect="Content" ObjectID="_1468075733" r:id="rId27">
            <o:LockedField>false</o:LockedField>
          </o:OLEObject>
        </w:object>
      </w:r>
    </w:p>
    <w:p>
      <w:pPr>
        <w:pStyle w:val="19"/>
        <w:spacing w:line="560" w:lineRule="exact"/>
        <w:ind w:left="0" w:leftChars="0" w:firstLine="0" w:firstLineChars="0"/>
        <w:jc w:val="center"/>
        <w:rPr>
          <w:rFonts w:hint="eastAsia" w:ascii="黑体" w:hAnsi="黑体" w:eastAsia="黑体" w:cs="黑体"/>
          <w:sz w:val="44"/>
          <w:szCs w:val="44"/>
        </w:rPr>
      </w:pPr>
      <w:r>
        <w:rPr>
          <w:rFonts w:hint="eastAsia" w:ascii="黑体" w:hAnsi="黑体" w:eastAsia="黑体" w:cs="黑体"/>
          <w:sz w:val="44"/>
          <w:szCs w:val="44"/>
        </w:rPr>
        <w:t>第三部分：202</w:t>
      </w:r>
      <w:r>
        <w:rPr>
          <w:rFonts w:hint="eastAsia" w:ascii="黑体" w:hAnsi="黑体" w:eastAsia="黑体" w:cs="黑体"/>
          <w:sz w:val="44"/>
          <w:szCs w:val="44"/>
          <w:lang w:val="en-US" w:eastAsia="zh-CN"/>
        </w:rPr>
        <w:t>4</w:t>
      </w:r>
      <w:r>
        <w:rPr>
          <w:rFonts w:hint="eastAsia" w:ascii="黑体" w:hAnsi="黑体" w:eastAsia="黑体" w:cs="黑体"/>
          <w:sz w:val="44"/>
          <w:szCs w:val="44"/>
        </w:rPr>
        <w:t>年部门</w:t>
      </w:r>
      <w:r>
        <w:rPr>
          <w:rFonts w:hint="eastAsia" w:ascii="黑体" w:hAnsi="黑体" w:eastAsia="黑体" w:cs="黑体"/>
          <w:sz w:val="44"/>
          <w:szCs w:val="44"/>
          <w:lang w:eastAsia="zh-CN"/>
        </w:rPr>
        <w:t>预算</w:t>
      </w:r>
      <w:r>
        <w:rPr>
          <w:rFonts w:hint="eastAsia" w:ascii="黑体" w:hAnsi="黑体" w:eastAsia="黑体" w:cs="黑体"/>
          <w:sz w:val="44"/>
          <w:szCs w:val="44"/>
        </w:rPr>
        <w:t>情况说明</w:t>
      </w:r>
    </w:p>
    <w:p>
      <w:pPr>
        <w:pStyle w:val="19"/>
        <w:spacing w:line="560" w:lineRule="exact"/>
        <w:ind w:firstLine="660"/>
        <w:jc w:val="both"/>
        <w:rPr>
          <w:rFonts w:ascii="黑体" w:hAnsi="黑体" w:eastAsia="PMingLiU" w:cs="黑体"/>
          <w:sz w:val="32"/>
          <w:szCs w:val="32"/>
        </w:rPr>
      </w:pPr>
    </w:p>
    <w:p>
      <w:pPr>
        <w:pStyle w:val="19"/>
        <w:spacing w:line="560" w:lineRule="exact"/>
        <w:ind w:firstLine="660"/>
        <w:jc w:val="both"/>
        <w:rPr>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关于</w:t>
      </w:r>
      <w:r>
        <w:rPr>
          <w:rFonts w:hint="eastAsia" w:ascii="黑体" w:hAnsi="黑体" w:eastAsia="黑体" w:cs="黑体"/>
          <w:sz w:val="32"/>
          <w:szCs w:val="32"/>
          <w:lang w:val="en-US" w:eastAsia="zh-CN"/>
        </w:rPr>
        <w:t>2024年收支预算情况的</w:t>
      </w:r>
      <w:r>
        <w:rPr>
          <w:rFonts w:hint="eastAsia" w:ascii="黑体" w:hAnsi="黑体" w:eastAsia="黑体" w:cs="黑体"/>
          <w:sz w:val="32"/>
          <w:szCs w:val="32"/>
        </w:rPr>
        <w:t>总体说明</w:t>
      </w:r>
    </w:p>
    <w:p>
      <w:pPr>
        <w:pStyle w:val="19"/>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eastAsia="仿宋_GB2312"/>
          <w:sz w:val="32"/>
          <w:szCs w:val="32"/>
          <w:lang w:eastAsia="zh-CN"/>
        </w:rPr>
        <w:t>按照综合预算的原则，中国电视艺术家协会所有收入和支出均纳入部门预算管理。收入包括：一般公共预算拨款收入</w:t>
      </w:r>
      <w:r>
        <w:rPr>
          <w:rFonts w:hint="eastAsia" w:ascii="仿宋_GB2312" w:hAnsi="仿宋_GB2312" w:eastAsia="仿宋_GB2312" w:cs="仿宋_GB2312"/>
          <w:sz w:val="32"/>
          <w:szCs w:val="32"/>
          <w:lang w:eastAsia="zh-CN"/>
        </w:rPr>
        <w:t>、事业收入、其他收入、使用非财政拨款结余、上年结转；支出包括：文化旅游体育与传媒支出、社会保障和就业支出、卫生健康支出、住房保障支出等。中国电视艺术家协会</w:t>
      </w:r>
      <w:r>
        <w:rPr>
          <w:rFonts w:hint="eastAsia" w:ascii="仿宋_GB2312" w:hAnsi="仿宋_GB2312" w:eastAsia="仿宋_GB2312" w:cs="仿宋_GB2312"/>
          <w:sz w:val="32"/>
          <w:szCs w:val="32"/>
          <w:lang w:val="en-US" w:eastAsia="zh-CN"/>
        </w:rPr>
        <w:t>2024年收支总预算5000.60万元。</w:t>
      </w:r>
    </w:p>
    <w:p>
      <w:pPr>
        <w:pStyle w:val="19"/>
        <w:spacing w:line="560" w:lineRule="exact"/>
        <w:ind w:firstLine="0"/>
        <w:jc w:val="both"/>
        <w:rPr>
          <w:rFonts w:ascii="仿宋_GB2312" w:eastAsia="仿宋_GB2312"/>
          <w:sz w:val="32"/>
          <w:szCs w:val="32"/>
          <w:lang w:eastAsia="zh-CN"/>
        </w:rPr>
      </w:pPr>
    </w:p>
    <w:p>
      <w:pPr>
        <w:pStyle w:val="19"/>
        <w:spacing w:line="560" w:lineRule="exact"/>
        <w:ind w:firstLine="0"/>
        <w:jc w:val="both"/>
        <w:rPr>
          <w:rFonts w:ascii="仿宋_GB2312" w:eastAsia="仿宋_GB2312"/>
          <w:sz w:val="32"/>
          <w:szCs w:val="32"/>
          <w:lang w:eastAsia="zh-CN"/>
        </w:rPr>
      </w:pPr>
    </w:p>
    <w:p>
      <w:pPr>
        <w:pStyle w:val="19"/>
        <w:spacing w:line="560" w:lineRule="exact"/>
        <w:ind w:firstLine="0"/>
        <w:jc w:val="both"/>
        <w:rPr>
          <w:rFonts w:ascii="仿宋_GB2312" w:eastAsia="仿宋_GB2312"/>
          <w:sz w:val="32"/>
          <w:szCs w:val="32"/>
          <w:lang w:eastAsia="zh-CN"/>
        </w:rPr>
      </w:pPr>
    </w:p>
    <w:p>
      <w:pPr>
        <w:pStyle w:val="19"/>
        <w:spacing w:line="560" w:lineRule="exact"/>
        <w:ind w:firstLine="0"/>
        <w:jc w:val="both"/>
        <w:rPr>
          <w:rFonts w:ascii="仿宋_GB2312" w:eastAsia="仿宋_GB2312"/>
          <w:sz w:val="32"/>
          <w:szCs w:val="32"/>
          <w:lang w:eastAsia="zh-CN"/>
        </w:rPr>
      </w:pPr>
    </w:p>
    <w:p>
      <w:pPr>
        <w:rPr>
          <w:rFonts w:hint="eastAsia" w:ascii="黑体" w:hAnsi="黑体" w:eastAsia="黑体" w:cs="黑体"/>
          <w:sz w:val="32"/>
          <w:szCs w:val="32"/>
        </w:rPr>
      </w:pPr>
      <w:r>
        <w:rPr>
          <w:rFonts w:hint="eastAsia" w:ascii="黑体" w:hAnsi="黑体" w:eastAsia="黑体" w:cs="黑体"/>
          <w:sz w:val="32"/>
          <w:szCs w:val="32"/>
        </w:rPr>
        <w:br w:type="page"/>
      </w:r>
    </w:p>
    <w:p>
      <w:pPr>
        <w:pStyle w:val="19"/>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关于</w:t>
      </w:r>
      <w:r>
        <w:rPr>
          <w:rFonts w:hint="eastAsia" w:ascii="黑体" w:hAnsi="黑体" w:eastAsia="黑体" w:cs="黑体"/>
          <w:sz w:val="32"/>
          <w:szCs w:val="32"/>
          <w:lang w:val="en-US" w:eastAsia="zh-CN"/>
        </w:rPr>
        <w:t>2024年收入预算情况的说明</w:t>
      </w:r>
    </w:p>
    <w:p>
      <w:pPr>
        <w:pStyle w:val="19"/>
        <w:spacing w:line="560" w:lineRule="exact"/>
        <w:ind w:firstLine="64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2023年收入预算5000.60万元，其中：一般公共预算拨款收入1126.52万元，占22.53%；事业收入1389.00万元，占27.78%；其他收入258.14万元，占5.16%；上年结转767.23万元，占15.34%；使用非财政拨款结余1459.71万元，占29.19%。</w:t>
      </w:r>
    </w:p>
    <w:p>
      <w:pPr>
        <w:pStyle w:val="19"/>
        <w:spacing w:line="560" w:lineRule="exact"/>
        <w:ind w:firstLine="0"/>
        <w:jc w:val="both"/>
        <w:rPr>
          <w:rFonts w:ascii="仿宋_GB2312" w:eastAsia="仿宋_GB2312"/>
          <w:sz w:val="32"/>
          <w:szCs w:val="32"/>
          <w:lang w:eastAsia="zh-CN"/>
        </w:rPr>
      </w:pPr>
    </w:p>
    <w:p>
      <w:pPr>
        <w:widowControl/>
        <w:rPr>
          <w:rFonts w:ascii="黑体" w:hAnsi="黑体" w:eastAsia="黑体" w:cs="黑体"/>
          <w:sz w:val="32"/>
          <w:szCs w:val="32"/>
          <w:lang w:val="zh-TW" w:eastAsia="zh-TW" w:bidi="zh-TW"/>
        </w:rPr>
      </w:pPr>
      <w:r>
        <w:rPr>
          <w:rFonts w:ascii="仿宋_GB2312" w:eastAsia="仿宋_GB2312"/>
          <w:sz w:val="32"/>
          <w:szCs w:val="32"/>
          <w:lang w:eastAsia="zh-CN"/>
        </w:rPr>
        <w:drawing>
          <wp:anchor distT="0" distB="0" distL="114300" distR="114300" simplePos="0" relativeHeight="251661312" behindDoc="0" locked="0" layoutInCell="1" allowOverlap="1">
            <wp:simplePos x="0" y="0"/>
            <wp:positionH relativeFrom="page">
              <wp:align>center</wp:align>
            </wp:positionH>
            <wp:positionV relativeFrom="paragraph">
              <wp:posOffset>171450</wp:posOffset>
            </wp:positionV>
            <wp:extent cx="4981575" cy="2990850"/>
            <wp:effectExtent l="0" t="0" r="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ascii="黑体" w:hAnsi="黑体" w:eastAsia="黑体" w:cs="黑体"/>
          <w:sz w:val="32"/>
          <w:szCs w:val="32"/>
          <w:lang w:eastAsia="zh-CN"/>
        </w:rPr>
        <w:br w:type="page"/>
      </w:r>
    </w:p>
    <w:p>
      <w:pPr>
        <w:pStyle w:val="19"/>
        <w:spacing w:line="560" w:lineRule="exact"/>
        <w:ind w:firstLine="620"/>
        <w:rPr>
          <w:rFonts w:hint="default"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关于</w:t>
      </w:r>
      <w:r>
        <w:rPr>
          <w:rFonts w:hint="eastAsia" w:ascii="黑体" w:hAnsi="黑体" w:eastAsia="黑体" w:cs="黑体"/>
          <w:sz w:val="32"/>
          <w:szCs w:val="32"/>
          <w:lang w:val="en-US" w:eastAsia="zh-CN"/>
        </w:rPr>
        <w:t>2024年支出预算情况说明</w:t>
      </w:r>
    </w:p>
    <w:p>
      <w:pPr>
        <w:pStyle w:val="35"/>
        <w:spacing w:after="0" w:line="560" w:lineRule="exact"/>
        <w:ind w:firstLine="620"/>
        <w:jc w:val="both"/>
        <w:rPr>
          <w:rFonts w:hint="default" w:ascii="仿宋_GB2312" w:hAnsi="宋体" w:eastAsia="仿宋_GB2312" w:cs="宋体"/>
          <w:lang w:val="en-US" w:eastAsia="zh-CN"/>
        </w:rPr>
      </w:pPr>
      <w:r>
        <w:rPr>
          <w:rFonts w:hint="eastAsia" w:ascii="仿宋_GB2312" w:hAnsi="宋体" w:eastAsia="仿宋_GB2312" w:cs="宋体"/>
          <w:lang w:val="en-US" w:eastAsia="zh-CN"/>
        </w:rPr>
        <w:t>2023年支出预算5000.60万元，其中基本支出3858.27万元，占77.16%；项目支出1142.33万元，占22.84%。</w:t>
      </w:r>
    </w:p>
    <w:p>
      <w:pPr>
        <w:pStyle w:val="35"/>
        <w:spacing w:after="0" w:line="560" w:lineRule="exact"/>
        <w:ind w:firstLine="620"/>
        <w:jc w:val="both"/>
        <w:rPr>
          <w:rFonts w:ascii="仿宋_GB2312" w:hAnsi="宋体" w:eastAsia="仿宋_GB2312" w:cs="宋体"/>
          <w:lang w:eastAsia="zh-CN"/>
        </w:rPr>
      </w:pPr>
      <w:r>
        <w:rPr>
          <w:rFonts w:ascii="仿宋_GB2312" w:hAnsi="宋体" w:eastAsia="仿宋_GB2312" w:cs="宋体"/>
          <w:lang w:eastAsia="zh-CN"/>
        </w:rPr>
        <w:drawing>
          <wp:anchor distT="0" distB="0" distL="114300" distR="114300" simplePos="0" relativeHeight="251659264" behindDoc="0" locked="0" layoutInCell="1" allowOverlap="1">
            <wp:simplePos x="0" y="0"/>
            <wp:positionH relativeFrom="page">
              <wp:posOffset>1023620</wp:posOffset>
            </wp:positionH>
            <wp:positionV relativeFrom="paragraph">
              <wp:posOffset>452755</wp:posOffset>
            </wp:positionV>
            <wp:extent cx="5486400" cy="3200400"/>
            <wp:effectExtent l="0" t="0" r="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pPr>
        <w:widowControl/>
        <w:rPr>
          <w:rFonts w:ascii="仿宋_GB2312" w:hAnsi="宋体" w:eastAsia="仿宋_GB2312" w:cs="宋体"/>
          <w:sz w:val="32"/>
          <w:szCs w:val="32"/>
          <w:lang w:val="zh-TW" w:eastAsia="zh-CN" w:bidi="zh-TW"/>
        </w:rPr>
      </w:pPr>
      <w:r>
        <w:rPr>
          <w:rFonts w:ascii="仿宋_GB2312" w:hAnsi="宋体" w:eastAsia="仿宋_GB2312" w:cs="宋体"/>
          <w:lang w:eastAsia="zh-CN"/>
        </w:rPr>
        <w:br w:type="page"/>
      </w:r>
    </w:p>
    <w:p>
      <w:pPr>
        <w:pStyle w:val="19"/>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四、</w:t>
      </w:r>
      <w:r>
        <w:rPr>
          <w:rFonts w:hint="eastAsia" w:ascii="黑体" w:hAnsi="黑体" w:eastAsia="黑体" w:cs="黑体"/>
          <w:sz w:val="32"/>
          <w:szCs w:val="32"/>
          <w:lang w:eastAsia="zh-CN"/>
        </w:rPr>
        <w:t>关于</w:t>
      </w:r>
      <w:r>
        <w:rPr>
          <w:rFonts w:hint="eastAsia" w:ascii="黑体" w:hAnsi="黑体" w:eastAsia="黑体" w:cs="黑体"/>
          <w:sz w:val="32"/>
          <w:szCs w:val="32"/>
          <w:lang w:val="en-US" w:eastAsia="zh-CN"/>
        </w:rPr>
        <w:t>2024年财政拨款收支预算情况的总体说明</w:t>
      </w:r>
    </w:p>
    <w:p>
      <w:pPr>
        <w:pStyle w:val="19"/>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eastAsia="仿宋_GB2312"/>
          <w:sz w:val="32"/>
          <w:szCs w:val="32"/>
          <w:lang w:val="en-US" w:eastAsia="zh-CN"/>
        </w:rPr>
        <w:t>2024年财政拨款收支总预算1191.71万元。收入全部为一般公共预算预算拨款，无国有资本经营预算拨款，无政府性基金预算，包括一般公共预算拨款本年收入1126.52万元</w:t>
      </w:r>
      <w:r>
        <w:rPr>
          <w:rFonts w:hint="eastAsia" w:ascii="仿宋_GB2312" w:hAnsi="仿宋_GB2312" w:eastAsia="仿宋_GB2312" w:cs="仿宋_GB2312"/>
          <w:sz w:val="32"/>
          <w:szCs w:val="32"/>
          <w:lang w:val="en-US" w:eastAsia="zh-CN"/>
        </w:rPr>
        <w:t>、一般公共预算拨款上年结转65.19万元；支出包括：文化旅游体育与传媒支出945.24万元、社会保障和就业支出186.63万元、卫生健康支出2.54万元、住房保障支出57.30万元。</w:t>
      </w:r>
    </w:p>
    <w:p>
      <w:pPr>
        <w:pStyle w:val="19"/>
        <w:spacing w:line="560" w:lineRule="exact"/>
        <w:ind w:firstLine="640" w:firstLineChars="200"/>
        <w:jc w:val="both"/>
        <w:rPr>
          <w:rFonts w:hint="eastAsia" w:ascii="仿宋_GB2312" w:eastAsia="仿宋_GB2312"/>
          <w:sz w:val="32"/>
          <w:szCs w:val="32"/>
          <w:lang w:eastAsia="zh-CN"/>
        </w:rPr>
      </w:pPr>
      <w:r>
        <w:rPr>
          <w:rFonts w:ascii="黑体" w:hAnsi="黑体" w:eastAsia="黑体" w:cs="黑体"/>
          <w:sz w:val="32"/>
          <w:szCs w:val="32"/>
        </w:rPr>
        <w:drawing>
          <wp:anchor distT="0" distB="0" distL="114300" distR="114300" simplePos="0" relativeHeight="251662336" behindDoc="0" locked="0" layoutInCell="1" allowOverlap="1">
            <wp:simplePos x="0" y="0"/>
            <wp:positionH relativeFrom="margin">
              <wp:posOffset>551180</wp:posOffset>
            </wp:positionH>
            <wp:positionV relativeFrom="paragraph">
              <wp:posOffset>120650</wp:posOffset>
            </wp:positionV>
            <wp:extent cx="4905375" cy="3038475"/>
            <wp:effectExtent l="0" t="0" r="0" b="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pStyle w:val="19"/>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中</w:t>
      </w:r>
    </w:p>
    <w:p>
      <w:pPr>
        <w:rPr>
          <w:rFonts w:hint="eastAsia" w:ascii="仿宋_GB2312" w:eastAsia="仿宋_GB2312"/>
          <w:sz w:val="32"/>
          <w:szCs w:val="32"/>
          <w:lang w:eastAsia="zh-CN"/>
        </w:rPr>
      </w:pPr>
      <w:r>
        <w:rPr>
          <w:rFonts w:hint="eastAsia" w:ascii="仿宋_GB2312" w:eastAsia="仿宋_GB2312"/>
          <w:sz w:val="32"/>
          <w:szCs w:val="32"/>
          <w:lang w:eastAsia="zh-CN"/>
        </w:rPr>
        <w:br w:type="page"/>
      </w:r>
    </w:p>
    <w:p>
      <w:pPr>
        <w:pStyle w:val="19"/>
        <w:spacing w:line="560" w:lineRule="exact"/>
        <w:ind w:left="0" w:leftChars="0"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rPr>
        <w:t>五、</w:t>
      </w:r>
      <w:r>
        <w:rPr>
          <w:rFonts w:hint="eastAsia" w:ascii="黑体" w:hAnsi="黑体" w:eastAsia="黑体" w:cs="黑体"/>
          <w:sz w:val="32"/>
          <w:szCs w:val="32"/>
          <w:lang w:eastAsia="zh-CN"/>
        </w:rPr>
        <w:t>关于</w:t>
      </w:r>
      <w:r>
        <w:rPr>
          <w:rFonts w:hint="eastAsia" w:ascii="黑体" w:hAnsi="黑体" w:eastAsia="黑体" w:cs="黑体"/>
          <w:sz w:val="32"/>
          <w:szCs w:val="32"/>
          <w:lang w:val="en-US" w:eastAsia="zh-CN"/>
        </w:rPr>
        <w:t>2024年一般公共预算当年财政拨款情况的说明</w:t>
      </w:r>
    </w:p>
    <w:p>
      <w:pPr>
        <w:pStyle w:val="19"/>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（一）一般公共预算当年财政拨款规模变化情况</w:t>
      </w:r>
    </w:p>
    <w:p>
      <w:pPr>
        <w:pStyle w:val="19"/>
        <w:spacing w:line="560" w:lineRule="exact"/>
        <w:ind w:firstLine="640" w:firstLineChars="200"/>
        <w:jc w:val="both"/>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2024年一般公共预算当年财政拨款1126.52万元，比2023年执行数减少47.59万元，降低4.05%。</w:t>
      </w:r>
    </w:p>
    <w:p>
      <w:pPr>
        <w:pStyle w:val="19"/>
        <w:spacing w:line="560" w:lineRule="exact"/>
        <w:ind w:firstLine="640"/>
        <w:jc w:val="both"/>
        <w:rPr>
          <w:rFonts w:hint="default" w:ascii="仿宋_GB2312" w:eastAsia="仿宋_GB2312"/>
          <w:sz w:val="32"/>
          <w:szCs w:val="32"/>
          <w:lang w:val="en-US" w:eastAsia="zh-CN"/>
        </w:rPr>
      </w:pPr>
    </w:p>
    <w:p>
      <w:pPr>
        <w:widowControl/>
        <w:jc w:val="center"/>
        <w:rPr>
          <w:rFonts w:ascii="仿宋_GB2312" w:hAnsi="宋体" w:cs="宋体" w:eastAsiaTheme="minorEastAsia"/>
          <w:sz w:val="32"/>
          <w:szCs w:val="32"/>
          <w:lang w:val="zh-TW" w:eastAsia="zh-CN" w:bidi="zh-TW"/>
        </w:rPr>
      </w:pPr>
      <w:r>
        <w:rPr>
          <w:rFonts w:ascii="仿宋_GB2312" w:eastAsiaTheme="minorEastAsia"/>
          <w:sz w:val="32"/>
          <w:szCs w:val="32"/>
          <w:lang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rFonts w:ascii="仿宋_GB2312" w:eastAsiaTheme="minorEastAsia"/>
          <w:sz w:val="32"/>
          <w:szCs w:val="32"/>
          <w:lang w:eastAsia="zh-CN"/>
        </w:rPr>
        <w:br w:type="page"/>
      </w:r>
    </w:p>
    <w:p>
      <w:pPr>
        <w:widowControl/>
        <w:spacing w:line="560" w:lineRule="exact"/>
        <w:ind w:firstLine="640" w:firstLineChars="200"/>
        <w:rPr>
          <w:rFonts w:ascii="宋体" w:hAnsi="宋体" w:cs="宋体" w:eastAsiaTheme="minorEastAsia"/>
          <w:sz w:val="30"/>
          <w:szCs w:val="30"/>
          <w:lang w:val="zh-TW" w:eastAsia="zh-CN" w:bidi="zh-TW"/>
        </w:rPr>
      </w:pPr>
      <w:r>
        <w:rPr>
          <w:rFonts w:hint="eastAsia" w:ascii="楷体_GB2312" w:hAnsi="楷体_GB2312" w:eastAsia="楷体_GB2312" w:cs="楷体_GB2312"/>
          <w:sz w:val="32"/>
          <w:szCs w:val="32"/>
          <w:lang w:eastAsia="zh-CN"/>
        </w:rPr>
        <w:t>（二）一般公共预算当年财政拨款结构情况</w:t>
      </w:r>
    </w:p>
    <w:p>
      <w:pPr>
        <w:pStyle w:val="19"/>
        <w:spacing w:line="560" w:lineRule="exact"/>
        <w:ind w:firstLine="64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文化旅游体育与传媒支出（类）933.42万元，占82.86%；社会保障和就业支出（类）135.80万元，占5.09%；住房保障支出（类）57.30万元，占12.05%。</w:t>
      </w:r>
    </w:p>
    <w:p>
      <w:pPr>
        <w:pStyle w:val="19"/>
        <w:spacing w:line="560" w:lineRule="exact"/>
        <w:ind w:firstLine="640"/>
        <w:jc w:val="both"/>
        <w:rPr>
          <w:rFonts w:ascii="仿宋_GB2312" w:eastAsia="仿宋_GB2312"/>
          <w:sz w:val="32"/>
          <w:szCs w:val="32"/>
          <w:lang w:eastAsia="zh-CN"/>
        </w:rPr>
      </w:pPr>
      <w:r>
        <w:rPr>
          <w:rFonts w:hint="eastAsia" w:ascii="仿宋_GB2312" w:eastAsia="仿宋_GB2312"/>
          <w:sz w:val="32"/>
          <w:szCs w:val="32"/>
          <w:lang w:eastAsia="zh-CN"/>
        </w:rPr>
        <w:drawing>
          <wp:anchor distT="0" distB="0" distL="114300" distR="114300" simplePos="0" relativeHeight="251660288" behindDoc="0" locked="0" layoutInCell="1" allowOverlap="1">
            <wp:simplePos x="0" y="0"/>
            <wp:positionH relativeFrom="page">
              <wp:posOffset>1391920</wp:posOffset>
            </wp:positionH>
            <wp:positionV relativeFrom="paragraph">
              <wp:posOffset>149225</wp:posOffset>
            </wp:positionV>
            <wp:extent cx="5172075" cy="3019425"/>
            <wp:effectExtent l="0" t="0" r="0" b="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pPr>
        <w:widowControl/>
        <w:rPr>
          <w:rFonts w:ascii="仿宋_GB2312" w:eastAsia="仿宋_GB2312"/>
          <w:sz w:val="32"/>
          <w:szCs w:val="32"/>
          <w:lang w:eastAsia="zh-CN"/>
        </w:rPr>
      </w:pPr>
      <w:r>
        <w:rPr>
          <w:rFonts w:ascii="仿宋_GB2312" w:eastAsia="仿宋_GB2312"/>
          <w:sz w:val="32"/>
          <w:szCs w:val="32"/>
          <w:lang w:eastAsia="zh-CN"/>
        </w:rPr>
        <w:br w:type="page"/>
      </w:r>
    </w:p>
    <w:p>
      <w:pPr>
        <w:widowControl/>
        <w:spacing w:line="640" w:lineRule="exact"/>
        <w:ind w:firstLine="640" w:firstLineChars="200"/>
        <w:rPr>
          <w:rFonts w:ascii="仿宋_GB2312" w:eastAsia="仿宋_GB2312"/>
          <w:sz w:val="32"/>
          <w:szCs w:val="32"/>
          <w:highlight w:val="none"/>
          <w:lang w:eastAsia="zh-CN"/>
        </w:rPr>
      </w:pPr>
      <w:r>
        <w:rPr>
          <w:rFonts w:hint="eastAsia" w:ascii="楷体_GB2312" w:hAnsi="楷体_GB2312" w:eastAsia="楷体_GB2312" w:cs="楷体_GB2312"/>
          <w:sz w:val="32"/>
          <w:szCs w:val="32"/>
          <w:highlight w:val="none"/>
          <w:lang w:eastAsia="zh-CN"/>
        </w:rPr>
        <w:t>（三）一般公共预算当年拨款具体使用情况</w:t>
      </w:r>
    </w:p>
    <w:p>
      <w:pPr>
        <w:pStyle w:val="19"/>
        <w:spacing w:line="640" w:lineRule="exact"/>
        <w:ind w:firstLine="66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文化旅游体育与传媒支出（类）文化和旅游（款）行政运行（项）2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年预算为</w:t>
      </w:r>
      <w:r>
        <w:rPr>
          <w:rFonts w:hint="eastAsia" w:ascii="仿宋_GB2312" w:eastAsia="仿宋_GB2312"/>
          <w:color w:val="auto"/>
          <w:sz w:val="32"/>
          <w:szCs w:val="32"/>
          <w:highlight w:val="none"/>
          <w:lang w:val="en-US" w:eastAsia="zh-CN"/>
        </w:rPr>
        <w:t>319.60</w:t>
      </w:r>
      <w:r>
        <w:rPr>
          <w:rFonts w:hint="eastAsia" w:ascii="仿宋_GB2312" w:eastAsia="仿宋_GB2312"/>
          <w:sz w:val="32"/>
          <w:szCs w:val="32"/>
          <w:highlight w:val="none"/>
          <w:lang w:eastAsia="zh-CN"/>
        </w:rPr>
        <w:t>万元，比</w:t>
      </w:r>
      <w:r>
        <w:rPr>
          <w:rFonts w:hint="eastAsia" w:ascii="仿宋_GB2312" w:eastAsia="仿宋_GB2312"/>
          <w:sz w:val="32"/>
          <w:szCs w:val="32"/>
          <w:highlight w:val="none"/>
          <w:lang w:val="en-US" w:eastAsia="zh-CN"/>
        </w:rPr>
        <w:t>2023年执行数减少1.38万元</w:t>
      </w:r>
      <w:r>
        <w:rPr>
          <w:rFonts w:hint="eastAsia" w:ascii="仿宋_GB2312" w:eastAsia="仿宋_GB2312"/>
          <w:sz w:val="32"/>
          <w:szCs w:val="32"/>
          <w:highlight w:val="none"/>
          <w:lang w:eastAsia="zh-CN"/>
        </w:rPr>
        <w:t>。主要原因：行政在职人员减少</w:t>
      </w:r>
      <w:r>
        <w:rPr>
          <w:rFonts w:hint="eastAsia" w:ascii="仿宋_GB2312" w:eastAsia="仿宋_GB2312"/>
          <w:sz w:val="32"/>
          <w:szCs w:val="32"/>
          <w:highlight w:val="none"/>
          <w:lang w:val="en-US" w:eastAsia="zh-CN"/>
        </w:rPr>
        <w:t>1人</w:t>
      </w:r>
      <w:r>
        <w:rPr>
          <w:rFonts w:hint="eastAsia" w:ascii="仿宋_GB2312" w:eastAsia="仿宋_GB2312"/>
          <w:sz w:val="32"/>
          <w:szCs w:val="32"/>
          <w:highlight w:val="none"/>
          <w:lang w:eastAsia="zh-CN"/>
        </w:rPr>
        <w:t>，相关支出减少。</w:t>
      </w:r>
    </w:p>
    <w:p>
      <w:pPr>
        <w:pStyle w:val="19"/>
        <w:spacing w:line="640" w:lineRule="exact"/>
        <w:ind w:firstLine="66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文化旅游体育与传媒支出（类）文化和旅游（款）一般行政管理事务（项）2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年预算为</w:t>
      </w:r>
      <w:r>
        <w:rPr>
          <w:rFonts w:hint="eastAsia" w:ascii="仿宋_GB2312" w:eastAsia="仿宋_GB2312"/>
          <w:color w:val="auto"/>
          <w:sz w:val="32"/>
          <w:szCs w:val="32"/>
          <w:highlight w:val="none"/>
          <w:lang w:val="en-US" w:eastAsia="zh-CN"/>
        </w:rPr>
        <w:t>0</w:t>
      </w:r>
      <w:r>
        <w:rPr>
          <w:rFonts w:hint="eastAsia" w:ascii="仿宋_GB2312" w:eastAsia="仿宋_GB2312"/>
          <w:sz w:val="32"/>
          <w:szCs w:val="32"/>
          <w:highlight w:val="none"/>
          <w:lang w:eastAsia="zh-CN"/>
        </w:rPr>
        <w:t>万元，比</w:t>
      </w:r>
      <w:r>
        <w:rPr>
          <w:rFonts w:hint="eastAsia" w:ascii="仿宋_GB2312" w:eastAsia="仿宋_GB2312"/>
          <w:sz w:val="32"/>
          <w:szCs w:val="32"/>
          <w:highlight w:val="none"/>
          <w:lang w:val="en-US" w:eastAsia="zh-CN"/>
        </w:rPr>
        <w:t>2023年执行数减少92.94万元</w:t>
      </w:r>
      <w:r>
        <w:rPr>
          <w:rFonts w:hint="eastAsia" w:ascii="仿宋_GB2312" w:eastAsia="仿宋_GB2312"/>
          <w:sz w:val="32"/>
          <w:szCs w:val="32"/>
          <w:highlight w:val="none"/>
          <w:lang w:eastAsia="zh-CN"/>
        </w:rPr>
        <w:t>。主要原因：本年没有此项拨款。</w:t>
      </w:r>
    </w:p>
    <w:p>
      <w:pPr>
        <w:pStyle w:val="19"/>
        <w:spacing w:line="640" w:lineRule="exact"/>
        <w:ind w:firstLine="66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文化旅游体育与传媒支出（类）文化和旅游（款）文化活动（项）2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年预算为</w:t>
      </w:r>
      <w:r>
        <w:rPr>
          <w:rFonts w:hint="eastAsia" w:ascii="仿宋_GB2312" w:eastAsia="仿宋_GB2312"/>
          <w:sz w:val="32"/>
          <w:szCs w:val="32"/>
          <w:highlight w:val="none"/>
          <w:lang w:val="en-US" w:eastAsia="zh-CN"/>
        </w:rPr>
        <w:t>145</w:t>
      </w:r>
      <w:r>
        <w:rPr>
          <w:rFonts w:hint="eastAsia" w:ascii="仿宋_GB2312" w:eastAsia="仿宋_GB2312"/>
          <w:sz w:val="32"/>
          <w:szCs w:val="32"/>
          <w:highlight w:val="none"/>
          <w:lang w:eastAsia="zh-CN"/>
        </w:rPr>
        <w:t>万元，与</w:t>
      </w:r>
      <w:r>
        <w:rPr>
          <w:rFonts w:hint="eastAsia" w:ascii="仿宋_GB2312" w:eastAsia="仿宋_GB2312"/>
          <w:sz w:val="32"/>
          <w:szCs w:val="32"/>
          <w:highlight w:val="none"/>
          <w:lang w:val="en-US" w:eastAsia="zh-CN"/>
        </w:rPr>
        <w:t>2023年执行数相同</w:t>
      </w:r>
      <w:r>
        <w:rPr>
          <w:rFonts w:hint="eastAsia" w:ascii="仿宋_GB2312" w:eastAsia="仿宋_GB2312"/>
          <w:sz w:val="32"/>
          <w:szCs w:val="32"/>
          <w:highlight w:val="none"/>
          <w:lang w:eastAsia="zh-CN"/>
        </w:rPr>
        <w:t>。</w:t>
      </w:r>
    </w:p>
    <w:p>
      <w:pPr>
        <w:pStyle w:val="19"/>
        <w:spacing w:line="640" w:lineRule="exact"/>
        <w:ind w:firstLine="66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文化旅游体育与传媒支出（类）文化和旅游（款）文化和旅游交流与合作（项）2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年预算为</w:t>
      </w:r>
      <w:r>
        <w:rPr>
          <w:rFonts w:hint="eastAsia" w:ascii="仿宋_GB2312" w:eastAsia="仿宋_GB2312"/>
          <w:sz w:val="32"/>
          <w:szCs w:val="32"/>
          <w:highlight w:val="none"/>
          <w:lang w:val="en-US" w:eastAsia="zh-CN"/>
        </w:rPr>
        <w:t>110</w:t>
      </w:r>
      <w:r>
        <w:rPr>
          <w:rFonts w:hint="eastAsia" w:ascii="仿宋_GB2312" w:eastAsia="仿宋_GB2312"/>
          <w:sz w:val="32"/>
          <w:szCs w:val="32"/>
          <w:highlight w:val="none"/>
          <w:lang w:eastAsia="zh-CN"/>
        </w:rPr>
        <w:t>万元，与</w:t>
      </w:r>
      <w:r>
        <w:rPr>
          <w:rFonts w:hint="eastAsia" w:ascii="仿宋_GB2312" w:eastAsia="仿宋_GB2312"/>
          <w:sz w:val="32"/>
          <w:szCs w:val="32"/>
          <w:highlight w:val="none"/>
          <w:lang w:val="en-US" w:eastAsia="zh-CN"/>
        </w:rPr>
        <w:t>2023年执行数相同</w:t>
      </w:r>
      <w:r>
        <w:rPr>
          <w:rFonts w:hint="eastAsia" w:ascii="仿宋_GB2312" w:eastAsia="仿宋_GB2312"/>
          <w:sz w:val="32"/>
          <w:szCs w:val="32"/>
          <w:highlight w:val="none"/>
          <w:lang w:eastAsia="zh-CN"/>
        </w:rPr>
        <w:t>。</w:t>
      </w:r>
    </w:p>
    <w:p>
      <w:pPr>
        <w:pStyle w:val="19"/>
        <w:spacing w:line="640" w:lineRule="exact"/>
        <w:ind w:firstLine="66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文化旅游体育与传媒支出（类）文化和旅游（款）其他文化和旅游支出（项）2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年预算为</w:t>
      </w:r>
      <w:r>
        <w:rPr>
          <w:rFonts w:hint="eastAsia" w:ascii="仿宋_GB2312" w:eastAsia="仿宋_GB2312"/>
          <w:sz w:val="32"/>
          <w:szCs w:val="32"/>
          <w:highlight w:val="none"/>
          <w:lang w:val="en-US" w:eastAsia="zh-CN"/>
        </w:rPr>
        <w:t>358.82</w:t>
      </w:r>
      <w:r>
        <w:rPr>
          <w:rFonts w:hint="eastAsia" w:ascii="仿宋_GB2312" w:eastAsia="仿宋_GB2312"/>
          <w:sz w:val="32"/>
          <w:szCs w:val="32"/>
          <w:highlight w:val="none"/>
          <w:lang w:eastAsia="zh-CN"/>
        </w:rPr>
        <w:t>万元，比</w:t>
      </w:r>
      <w:r>
        <w:rPr>
          <w:rFonts w:hint="eastAsia" w:ascii="仿宋_GB2312" w:eastAsia="仿宋_GB2312"/>
          <w:sz w:val="32"/>
          <w:szCs w:val="32"/>
          <w:highlight w:val="none"/>
          <w:lang w:val="en-US" w:eastAsia="zh-CN"/>
        </w:rPr>
        <w:t>2023年执行数增加56.22万元</w:t>
      </w:r>
      <w:r>
        <w:rPr>
          <w:rFonts w:hint="eastAsia" w:ascii="仿宋_GB2312" w:eastAsia="仿宋_GB2312"/>
          <w:sz w:val="32"/>
          <w:szCs w:val="32"/>
          <w:highlight w:val="none"/>
          <w:lang w:eastAsia="zh-CN"/>
        </w:rPr>
        <w:t>。主要原因：事业在职人员增加</w:t>
      </w:r>
      <w:r>
        <w:rPr>
          <w:rFonts w:hint="eastAsia" w:ascii="仿宋_GB2312" w:eastAsia="仿宋_GB2312"/>
          <w:sz w:val="32"/>
          <w:szCs w:val="32"/>
          <w:highlight w:val="none"/>
          <w:lang w:val="en-US" w:eastAsia="zh-CN"/>
        </w:rPr>
        <w:t>3人</w:t>
      </w:r>
      <w:r>
        <w:rPr>
          <w:rFonts w:hint="eastAsia" w:ascii="仿宋_GB2312" w:eastAsia="仿宋_GB2312"/>
          <w:sz w:val="32"/>
          <w:szCs w:val="32"/>
          <w:highlight w:val="none"/>
          <w:lang w:eastAsia="zh-CN"/>
        </w:rPr>
        <w:t>，相关经费增加。</w:t>
      </w:r>
    </w:p>
    <w:p>
      <w:pPr>
        <w:pStyle w:val="19"/>
        <w:spacing w:line="640" w:lineRule="exact"/>
        <w:ind w:firstLine="66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社会保障和就业支出（类）行政事业单位养老支出（款）行政单位离退休（项）2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年预算为</w:t>
      </w:r>
      <w:r>
        <w:rPr>
          <w:rFonts w:hint="eastAsia" w:ascii="仿宋_GB2312" w:eastAsia="仿宋_GB2312"/>
          <w:sz w:val="32"/>
          <w:szCs w:val="32"/>
          <w:highlight w:val="none"/>
          <w:lang w:val="en-US" w:eastAsia="zh-CN"/>
        </w:rPr>
        <w:t>24.04</w:t>
      </w:r>
      <w:r>
        <w:rPr>
          <w:rFonts w:hint="eastAsia" w:ascii="仿宋_GB2312" w:eastAsia="仿宋_GB2312"/>
          <w:sz w:val="32"/>
          <w:szCs w:val="32"/>
          <w:highlight w:val="none"/>
          <w:lang w:eastAsia="zh-CN"/>
        </w:rPr>
        <w:t>万元，比</w:t>
      </w:r>
      <w:r>
        <w:rPr>
          <w:rFonts w:hint="eastAsia" w:ascii="仿宋_GB2312" w:eastAsia="仿宋_GB2312"/>
          <w:sz w:val="32"/>
          <w:szCs w:val="32"/>
          <w:highlight w:val="none"/>
          <w:lang w:val="en-US" w:eastAsia="zh-CN"/>
        </w:rPr>
        <w:t>2023年执行数增加13.85万元</w:t>
      </w:r>
      <w:r>
        <w:rPr>
          <w:rFonts w:hint="eastAsia" w:ascii="仿宋_GB2312" w:eastAsia="仿宋_GB2312"/>
          <w:sz w:val="32"/>
          <w:szCs w:val="32"/>
          <w:highlight w:val="none"/>
          <w:lang w:eastAsia="zh-CN"/>
        </w:rPr>
        <w:t>。主要原因是预算中包含抚恤金，上年没有相关支出。</w:t>
      </w:r>
    </w:p>
    <w:p>
      <w:pPr>
        <w:pStyle w:val="19"/>
        <w:spacing w:line="640" w:lineRule="exact"/>
        <w:ind w:firstLine="66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社会保障和就业支出（类）行政事业单位养老支出（款）事业单位离退休（项）2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年预算为</w:t>
      </w:r>
      <w:r>
        <w:rPr>
          <w:rFonts w:hint="eastAsia" w:ascii="仿宋_GB2312" w:eastAsia="仿宋_GB2312"/>
          <w:sz w:val="32"/>
          <w:szCs w:val="32"/>
          <w:highlight w:val="none"/>
          <w:lang w:val="en-US" w:eastAsia="zh-CN"/>
        </w:rPr>
        <w:t>13.66</w:t>
      </w:r>
      <w:r>
        <w:rPr>
          <w:rFonts w:hint="eastAsia" w:ascii="仿宋_GB2312" w:eastAsia="仿宋_GB2312"/>
          <w:sz w:val="32"/>
          <w:szCs w:val="32"/>
          <w:highlight w:val="none"/>
          <w:lang w:eastAsia="zh-CN"/>
        </w:rPr>
        <w:t>万元，与</w:t>
      </w:r>
      <w:r>
        <w:rPr>
          <w:rFonts w:hint="eastAsia" w:ascii="仿宋_GB2312" w:eastAsia="仿宋_GB2312"/>
          <w:sz w:val="32"/>
          <w:szCs w:val="32"/>
          <w:highlight w:val="none"/>
          <w:lang w:val="en-US" w:eastAsia="zh-CN"/>
        </w:rPr>
        <w:t>2023年执行数持平</w:t>
      </w:r>
      <w:r>
        <w:rPr>
          <w:rFonts w:hint="eastAsia" w:ascii="仿宋_GB2312" w:eastAsia="仿宋_GB2312"/>
          <w:sz w:val="32"/>
          <w:szCs w:val="32"/>
          <w:highlight w:val="none"/>
          <w:lang w:eastAsia="zh-CN"/>
        </w:rPr>
        <w:t>。</w:t>
      </w:r>
    </w:p>
    <w:p>
      <w:pPr>
        <w:pStyle w:val="19"/>
        <w:spacing w:line="640" w:lineRule="exact"/>
        <w:ind w:firstLine="66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社会保障和就业支出（类）行政事业单位养老支出（款）机关事业单位基本养老保险缴费支出（项）2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年预算为</w:t>
      </w:r>
      <w:r>
        <w:rPr>
          <w:rFonts w:hint="eastAsia" w:ascii="仿宋_GB2312" w:eastAsia="仿宋_GB2312"/>
          <w:sz w:val="32"/>
          <w:szCs w:val="32"/>
          <w:highlight w:val="none"/>
          <w:lang w:val="en-US" w:eastAsia="zh-CN"/>
        </w:rPr>
        <w:t>62.30</w:t>
      </w:r>
      <w:r>
        <w:rPr>
          <w:rFonts w:hint="eastAsia" w:ascii="仿宋_GB2312" w:eastAsia="仿宋_GB2312"/>
          <w:sz w:val="32"/>
          <w:szCs w:val="32"/>
          <w:highlight w:val="none"/>
          <w:lang w:eastAsia="zh-CN"/>
        </w:rPr>
        <w:t>万元，比</w:t>
      </w:r>
      <w:r>
        <w:rPr>
          <w:rFonts w:hint="eastAsia" w:ascii="仿宋_GB2312" w:eastAsia="仿宋_GB2312"/>
          <w:sz w:val="32"/>
          <w:szCs w:val="32"/>
          <w:highlight w:val="none"/>
          <w:lang w:val="en-US" w:eastAsia="zh-CN"/>
        </w:rPr>
        <w:t>2023年执行数减少17.09万元</w:t>
      </w:r>
      <w:r>
        <w:rPr>
          <w:rFonts w:hint="eastAsia" w:ascii="仿宋_GB2312" w:eastAsia="仿宋_GB2312"/>
          <w:sz w:val="32"/>
          <w:szCs w:val="32"/>
          <w:highlight w:val="none"/>
          <w:lang w:eastAsia="zh-CN"/>
        </w:rPr>
        <w:t>。主要原因：按照过紧日子要求，压减相关经费。</w:t>
      </w:r>
    </w:p>
    <w:p>
      <w:pPr>
        <w:pStyle w:val="19"/>
        <w:spacing w:line="640" w:lineRule="exact"/>
        <w:ind w:firstLine="66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社会保障和就业支出（类）行政事业单位养老支出（款）机关事业单位职业年金缴费支出（项）2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年预算为</w:t>
      </w:r>
      <w:r>
        <w:rPr>
          <w:rFonts w:hint="eastAsia" w:ascii="仿宋_GB2312" w:eastAsia="仿宋_GB2312"/>
          <w:sz w:val="32"/>
          <w:szCs w:val="32"/>
          <w:highlight w:val="none"/>
          <w:lang w:val="en-US" w:eastAsia="zh-CN"/>
        </w:rPr>
        <w:t>35.80</w:t>
      </w:r>
      <w:r>
        <w:rPr>
          <w:rFonts w:hint="eastAsia" w:ascii="仿宋_GB2312" w:eastAsia="仿宋_GB2312"/>
          <w:sz w:val="32"/>
          <w:szCs w:val="32"/>
          <w:highlight w:val="none"/>
          <w:lang w:eastAsia="zh-CN"/>
        </w:rPr>
        <w:t>万元，比</w:t>
      </w:r>
      <w:r>
        <w:rPr>
          <w:rFonts w:hint="eastAsia" w:ascii="仿宋_GB2312" w:eastAsia="仿宋_GB2312"/>
          <w:sz w:val="32"/>
          <w:szCs w:val="32"/>
          <w:highlight w:val="none"/>
          <w:lang w:val="en-US" w:eastAsia="zh-CN"/>
        </w:rPr>
        <w:t>2023年执行数减少3.90万元</w:t>
      </w:r>
      <w:r>
        <w:rPr>
          <w:rFonts w:hint="eastAsia" w:ascii="仿宋_GB2312" w:eastAsia="仿宋_GB2312"/>
          <w:sz w:val="32"/>
          <w:szCs w:val="32"/>
          <w:highlight w:val="none"/>
          <w:lang w:eastAsia="zh-CN"/>
        </w:rPr>
        <w:t>。主要原因：按照过紧日子要求，压减相关经费。</w:t>
      </w:r>
    </w:p>
    <w:p>
      <w:pPr>
        <w:pStyle w:val="19"/>
        <w:spacing w:line="640" w:lineRule="exact"/>
        <w:ind w:firstLine="660"/>
        <w:jc w:val="both"/>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卫生健康支出（类）行政事业单位医疗（款）行政单位医疗（项）2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年预算为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万元，比</w:t>
      </w:r>
      <w:r>
        <w:rPr>
          <w:rFonts w:hint="eastAsia" w:ascii="仿宋_GB2312" w:eastAsia="仿宋_GB2312"/>
          <w:sz w:val="32"/>
          <w:szCs w:val="32"/>
          <w:highlight w:val="none"/>
          <w:lang w:val="en-US" w:eastAsia="zh-CN"/>
        </w:rPr>
        <w:t>2023年执行数减少8.21万元</w:t>
      </w:r>
      <w:r>
        <w:rPr>
          <w:rFonts w:hint="eastAsia" w:ascii="仿宋_GB2312" w:eastAsia="仿宋_GB2312"/>
          <w:sz w:val="32"/>
          <w:szCs w:val="32"/>
          <w:highlight w:val="none"/>
          <w:lang w:eastAsia="zh-CN"/>
        </w:rPr>
        <w:t>。主要原因：按照过紧日子要求，压减相关经费。</w:t>
      </w:r>
    </w:p>
    <w:p>
      <w:pPr>
        <w:pStyle w:val="19"/>
        <w:spacing w:line="640" w:lineRule="exact"/>
        <w:ind w:firstLine="66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住房保障支出（类）住房改革支出（款）住房公积金（项）2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年预算为</w:t>
      </w:r>
      <w:r>
        <w:rPr>
          <w:rFonts w:hint="eastAsia" w:ascii="仿宋_GB2312" w:eastAsia="仿宋_GB2312"/>
          <w:sz w:val="32"/>
          <w:szCs w:val="32"/>
          <w:highlight w:val="none"/>
          <w:lang w:val="en-US" w:eastAsia="zh-CN"/>
        </w:rPr>
        <w:t>33.38</w:t>
      </w:r>
      <w:r>
        <w:rPr>
          <w:rFonts w:hint="eastAsia" w:ascii="仿宋_GB2312" w:eastAsia="仿宋_GB2312"/>
          <w:sz w:val="32"/>
          <w:szCs w:val="32"/>
          <w:highlight w:val="none"/>
          <w:lang w:eastAsia="zh-CN"/>
        </w:rPr>
        <w:t>万元，比</w:t>
      </w:r>
      <w:r>
        <w:rPr>
          <w:rFonts w:hint="eastAsia" w:ascii="仿宋_GB2312" w:eastAsia="仿宋_GB2312"/>
          <w:sz w:val="32"/>
          <w:szCs w:val="32"/>
          <w:highlight w:val="none"/>
          <w:lang w:val="en-US" w:eastAsia="zh-CN"/>
        </w:rPr>
        <w:t>2023年执行数增加5.86万元</w:t>
      </w:r>
      <w:r>
        <w:rPr>
          <w:rFonts w:hint="eastAsia" w:ascii="仿宋_GB2312" w:eastAsia="仿宋_GB2312"/>
          <w:sz w:val="32"/>
          <w:szCs w:val="32"/>
          <w:highlight w:val="none"/>
          <w:lang w:eastAsia="zh-CN"/>
        </w:rPr>
        <w:t>。主要原因：在职人员增加，经费相应增加。</w:t>
      </w:r>
    </w:p>
    <w:p>
      <w:pPr>
        <w:pStyle w:val="19"/>
        <w:spacing w:line="640" w:lineRule="exact"/>
        <w:ind w:firstLine="660"/>
        <w:jc w:val="both"/>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1</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住房保障支出（类）住房改革支出（款）提租补贴（项）2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年预算为</w:t>
      </w:r>
      <w:r>
        <w:rPr>
          <w:rFonts w:hint="eastAsia" w:ascii="仿宋_GB2312" w:eastAsia="仿宋_GB2312"/>
          <w:sz w:val="32"/>
          <w:szCs w:val="32"/>
          <w:highlight w:val="none"/>
          <w:lang w:val="en-US" w:eastAsia="zh-CN"/>
        </w:rPr>
        <w:t>6.15</w:t>
      </w:r>
      <w:r>
        <w:rPr>
          <w:rFonts w:hint="eastAsia" w:ascii="仿宋_GB2312" w:eastAsia="仿宋_GB2312"/>
          <w:sz w:val="32"/>
          <w:szCs w:val="32"/>
          <w:highlight w:val="none"/>
          <w:lang w:eastAsia="zh-CN"/>
        </w:rPr>
        <w:t>万元，与</w:t>
      </w:r>
      <w:r>
        <w:rPr>
          <w:rFonts w:hint="eastAsia" w:ascii="仿宋_GB2312" w:eastAsia="仿宋_GB2312"/>
          <w:sz w:val="32"/>
          <w:szCs w:val="32"/>
          <w:highlight w:val="none"/>
          <w:lang w:val="en-US" w:eastAsia="zh-CN"/>
        </w:rPr>
        <w:t>2023年执行数持平</w:t>
      </w:r>
      <w:r>
        <w:rPr>
          <w:rFonts w:hint="eastAsia" w:ascii="仿宋_GB2312" w:eastAsia="仿宋_GB2312"/>
          <w:sz w:val="32"/>
          <w:szCs w:val="32"/>
          <w:highlight w:val="none"/>
          <w:lang w:eastAsia="zh-CN"/>
        </w:rPr>
        <w:t>。</w:t>
      </w:r>
    </w:p>
    <w:p>
      <w:pPr>
        <w:pStyle w:val="19"/>
        <w:spacing w:line="640" w:lineRule="exact"/>
        <w:ind w:firstLine="660"/>
        <w:jc w:val="both"/>
        <w:rPr>
          <w:rFonts w:hint="default" w:ascii="仿宋_GB2312" w:eastAsia="仿宋_GB2312"/>
          <w:sz w:val="32"/>
          <w:szCs w:val="32"/>
          <w:highlight w:val="none"/>
          <w:lang w:val="en-US"/>
        </w:rPr>
      </w:pPr>
      <w:r>
        <w:rPr>
          <w:rFonts w:hint="eastAsia" w:ascii="仿宋_GB2312" w:eastAsia="仿宋_GB2312"/>
          <w:sz w:val="32"/>
          <w:szCs w:val="32"/>
          <w:highlight w:val="none"/>
          <w:lang w:eastAsia="zh-CN"/>
        </w:rPr>
        <w:t>1</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住房保障支出（类）住房改革支出（款）购房补贴（项）2</w:t>
      </w:r>
      <w:r>
        <w:rPr>
          <w:rFonts w:hint="eastAsia"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年预算为</w:t>
      </w:r>
      <w:r>
        <w:rPr>
          <w:rFonts w:hint="eastAsia" w:ascii="仿宋_GB2312" w:eastAsia="仿宋_GB2312"/>
          <w:sz w:val="32"/>
          <w:szCs w:val="32"/>
          <w:highlight w:val="none"/>
          <w:lang w:val="en-US" w:eastAsia="zh-CN"/>
        </w:rPr>
        <w:t>17.77</w:t>
      </w:r>
      <w:r>
        <w:rPr>
          <w:rFonts w:hint="eastAsia" w:ascii="仿宋_GB2312" w:eastAsia="仿宋_GB2312"/>
          <w:sz w:val="32"/>
          <w:szCs w:val="32"/>
          <w:highlight w:val="none"/>
          <w:lang w:eastAsia="zh-CN"/>
        </w:rPr>
        <w:t>万元，与</w:t>
      </w:r>
      <w:r>
        <w:rPr>
          <w:rFonts w:hint="eastAsia" w:ascii="仿宋_GB2312" w:eastAsia="仿宋_GB2312"/>
          <w:sz w:val="32"/>
          <w:szCs w:val="32"/>
          <w:highlight w:val="none"/>
          <w:lang w:val="en-US" w:eastAsia="zh-CN"/>
        </w:rPr>
        <w:t>2023年执行数</w:t>
      </w:r>
      <w:r>
        <w:rPr>
          <w:rFonts w:hint="eastAsia" w:ascii="仿宋_GB2312" w:eastAsia="仿宋_GB2312"/>
          <w:sz w:val="32"/>
          <w:szCs w:val="32"/>
          <w:highlight w:val="none"/>
          <w:lang w:eastAsia="zh-CN"/>
        </w:rPr>
        <w:t>持平</w:t>
      </w:r>
      <w:r>
        <w:rPr>
          <w:rFonts w:hint="eastAsia" w:ascii="仿宋_GB2312" w:eastAsia="仿宋_GB2312"/>
          <w:sz w:val="32"/>
          <w:szCs w:val="32"/>
          <w:highlight w:val="none"/>
          <w:lang w:val="en-US" w:eastAsia="zh-CN"/>
        </w:rPr>
        <w:t>。</w:t>
      </w:r>
    </w:p>
    <w:p>
      <w:pPr>
        <w:widowControl/>
        <w:rPr>
          <w:rFonts w:ascii="仿宋_GB2312" w:hAnsi="宋体" w:eastAsia="PMingLiU" w:cs="宋体"/>
          <w:sz w:val="32"/>
          <w:szCs w:val="32"/>
          <w:lang w:val="zh-TW" w:eastAsia="zh-CN" w:bidi="zh-TW"/>
        </w:rPr>
      </w:pPr>
    </w:p>
    <w:p>
      <w:pPr>
        <w:widowControl/>
        <w:ind w:firstLine="640" w:firstLineChars="200"/>
        <w:rPr>
          <w:rFonts w:ascii="黑体" w:hAnsi="黑体" w:eastAsia="黑体" w:cs="黑体"/>
          <w:sz w:val="32"/>
          <w:szCs w:val="32"/>
          <w:lang w:val="zh-TW" w:eastAsia="zh-TW" w:bidi="zh-TW"/>
        </w:rPr>
      </w:pPr>
      <w:r>
        <w:rPr>
          <w:rFonts w:ascii="黑体" w:hAnsi="黑体" w:eastAsia="黑体" w:cs="黑体"/>
          <w:sz w:val="32"/>
          <w:szCs w:val="32"/>
          <w:lang w:eastAsia="zh-CN"/>
        </w:rPr>
        <w:br w:type="page"/>
      </w:r>
      <w:r>
        <w:rPr>
          <w:rFonts w:hint="eastAsia" w:ascii="黑体" w:hAnsi="黑体" w:eastAsia="黑体" w:cs="黑体"/>
          <w:sz w:val="32"/>
          <w:szCs w:val="32"/>
          <w:lang w:eastAsia="zh-CN"/>
        </w:rPr>
        <w:t>六、关于</w:t>
      </w:r>
      <w:r>
        <w:rPr>
          <w:rFonts w:hint="eastAsia" w:ascii="黑体" w:hAnsi="黑体" w:eastAsia="黑体" w:cs="黑体"/>
          <w:sz w:val="32"/>
          <w:szCs w:val="32"/>
          <w:lang w:val="en-US" w:eastAsia="zh-CN"/>
        </w:rPr>
        <w:t>2024年</w:t>
      </w:r>
      <w:r>
        <w:rPr>
          <w:rFonts w:hint="eastAsia" w:ascii="黑体" w:hAnsi="黑体" w:eastAsia="黑体" w:cs="黑体"/>
          <w:sz w:val="32"/>
          <w:szCs w:val="32"/>
          <w:lang w:eastAsia="zh-CN"/>
        </w:rPr>
        <w:t>一般公共预算基本支出情况说明</w:t>
      </w:r>
    </w:p>
    <w:p>
      <w:pPr>
        <w:pStyle w:val="19"/>
        <w:spacing w:line="560" w:lineRule="exact"/>
        <w:ind w:firstLine="660"/>
        <w:jc w:val="both"/>
        <w:rPr>
          <w:rFonts w:ascii="仿宋_GB2312" w:eastAsia="仿宋_GB2312"/>
          <w:sz w:val="32"/>
          <w:szCs w:val="32"/>
          <w:highlight w:val="none"/>
          <w:lang w:eastAsia="zh-CN"/>
        </w:rPr>
      </w:pPr>
      <w:r>
        <w:rPr>
          <w:rFonts w:hint="eastAsia" w:ascii="仿宋_GB2312" w:eastAsia="仿宋_GB2312"/>
          <w:sz w:val="32"/>
          <w:szCs w:val="32"/>
          <w:lang w:val="en-US" w:eastAsia="zh-CN"/>
        </w:rPr>
        <w:t>2024年</w:t>
      </w:r>
      <w:r>
        <w:rPr>
          <w:rFonts w:hint="eastAsia" w:ascii="仿宋_GB2312" w:eastAsia="仿宋_GB2312"/>
          <w:sz w:val="32"/>
          <w:szCs w:val="32"/>
          <w:lang w:eastAsia="zh-CN"/>
        </w:rPr>
        <w:t>一般公共预算基本支</w:t>
      </w:r>
      <w:r>
        <w:rPr>
          <w:rFonts w:hint="eastAsia" w:ascii="仿宋_GB2312" w:eastAsia="仿宋_GB2312"/>
          <w:sz w:val="32"/>
          <w:szCs w:val="32"/>
          <w:highlight w:val="none"/>
          <w:lang w:eastAsia="zh-CN"/>
        </w:rPr>
        <w:t>出</w:t>
      </w:r>
      <w:r>
        <w:rPr>
          <w:rFonts w:hint="eastAsia" w:ascii="仿宋_GB2312" w:eastAsia="仿宋_GB2312"/>
          <w:sz w:val="32"/>
          <w:szCs w:val="32"/>
          <w:highlight w:val="none"/>
          <w:lang w:val="en-US" w:eastAsia="zh-CN"/>
        </w:rPr>
        <w:t>871.52</w:t>
      </w:r>
      <w:r>
        <w:rPr>
          <w:rFonts w:hint="eastAsia" w:ascii="仿宋_GB2312" w:eastAsia="仿宋_GB2312"/>
          <w:sz w:val="32"/>
          <w:szCs w:val="32"/>
          <w:highlight w:val="none"/>
          <w:lang w:eastAsia="zh-CN"/>
        </w:rPr>
        <w:t>万元，其中：</w:t>
      </w:r>
    </w:p>
    <w:p>
      <w:pPr>
        <w:pStyle w:val="19"/>
        <w:spacing w:line="560" w:lineRule="exact"/>
        <w:ind w:firstLine="660"/>
        <w:jc w:val="both"/>
        <w:rPr>
          <w:rFonts w:ascii="仿宋_GB2312" w:eastAsia="仿宋_GB2312"/>
          <w:sz w:val="32"/>
          <w:szCs w:val="32"/>
          <w:lang w:eastAsia="zh-CN"/>
        </w:rPr>
      </w:pPr>
      <w:r>
        <w:rPr>
          <w:rFonts w:hint="eastAsia" w:ascii="仿宋_GB2312" w:eastAsia="仿宋_GB2312"/>
          <w:sz w:val="32"/>
          <w:szCs w:val="32"/>
          <w:highlight w:val="none"/>
          <w:lang w:eastAsia="zh-CN"/>
        </w:rPr>
        <w:t>人员经费</w:t>
      </w:r>
      <w:r>
        <w:rPr>
          <w:rFonts w:hint="eastAsia" w:ascii="仿宋_GB2312" w:eastAsia="仿宋_GB2312"/>
          <w:sz w:val="32"/>
          <w:szCs w:val="32"/>
          <w:highlight w:val="none"/>
          <w:lang w:val="en-US" w:eastAsia="zh-CN"/>
        </w:rPr>
        <w:t>693.03</w:t>
      </w:r>
      <w:r>
        <w:rPr>
          <w:rFonts w:hint="eastAsia" w:ascii="仿宋_GB2312" w:eastAsia="仿宋_GB2312"/>
          <w:sz w:val="32"/>
          <w:szCs w:val="32"/>
          <w:highlight w:val="none"/>
          <w:lang w:eastAsia="zh-CN"/>
        </w:rPr>
        <w:t>万元，主要包括：基本工</w:t>
      </w:r>
      <w:r>
        <w:rPr>
          <w:rFonts w:hint="eastAsia" w:ascii="仿宋_GB2312" w:eastAsia="仿宋_GB2312"/>
          <w:sz w:val="32"/>
          <w:szCs w:val="32"/>
          <w:lang w:eastAsia="zh-CN"/>
        </w:rPr>
        <w:t>资、津贴补贴</w:t>
      </w:r>
      <w:r>
        <w:rPr>
          <w:rFonts w:hint="eastAsia" w:ascii="仿宋_GB2312" w:eastAsia="仿宋_GB2312" w:hAnsiTheme="minorEastAsia"/>
          <w:sz w:val="32"/>
          <w:szCs w:val="32"/>
          <w:lang w:eastAsia="zh-CN"/>
        </w:rPr>
        <w:t>、</w:t>
      </w:r>
      <w:r>
        <w:rPr>
          <w:rFonts w:hint="eastAsia" w:ascii="仿宋_GB2312" w:eastAsia="仿宋_GB2312"/>
          <w:sz w:val="32"/>
          <w:szCs w:val="32"/>
          <w:lang w:eastAsia="zh-CN"/>
        </w:rPr>
        <w:t>奖金、绩效工资、机关事业单位基本养老保险缴费、职业年金缴费、住房公积金、医疗费、离休费、退休费、医疗费补助、其他对个人和家庭的补助；</w:t>
      </w:r>
    </w:p>
    <w:p>
      <w:pPr>
        <w:widowControl/>
        <w:spacing w:line="56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日常公用经费</w:t>
      </w:r>
      <w:r>
        <w:rPr>
          <w:rFonts w:hint="eastAsia" w:ascii="仿宋_GB2312" w:eastAsia="仿宋_GB2312"/>
          <w:sz w:val="32"/>
          <w:szCs w:val="32"/>
          <w:lang w:val="en-US" w:eastAsia="zh-CN"/>
        </w:rPr>
        <w:t>178.49</w:t>
      </w:r>
      <w:r>
        <w:rPr>
          <w:rFonts w:hint="eastAsia" w:ascii="仿宋_GB2312" w:eastAsia="仿宋_GB2312"/>
          <w:sz w:val="32"/>
          <w:szCs w:val="32"/>
          <w:lang w:eastAsia="zh-CN"/>
        </w:rPr>
        <w:t>万元，主要包括：办公费、印刷费、咨询费、手续费、水费、电费、邮电费、取暖费、物业管理费、差旅费、维修（护）费、租赁费、公务接待费、委托业务费、工会经费、其他交通费用、其他商品和服务支出、办公设备购置。</w:t>
      </w:r>
    </w:p>
    <w:p>
      <w:pPr>
        <w:widowControl/>
        <w:spacing w:line="560" w:lineRule="exact"/>
        <w:jc w:val="both"/>
        <w:rPr>
          <w:rFonts w:ascii="仿宋_GB2312" w:eastAsia="仿宋_GB2312"/>
          <w:sz w:val="32"/>
          <w:szCs w:val="32"/>
          <w:lang w:eastAsia="zh-CN"/>
        </w:rPr>
      </w:pPr>
      <w:r>
        <w:rPr>
          <w:rFonts w:ascii="仿宋_GB2312" w:eastAsia="仿宋_GB2312"/>
          <w:sz w:val="32"/>
          <w:szCs w:val="32"/>
          <w:lang w:eastAsia="zh-CN"/>
        </w:rPr>
        <w:drawing>
          <wp:anchor distT="0" distB="0" distL="114300" distR="114300" simplePos="0" relativeHeight="251663360" behindDoc="0" locked="0" layoutInCell="1" allowOverlap="1">
            <wp:simplePos x="0" y="0"/>
            <wp:positionH relativeFrom="page">
              <wp:align>center</wp:align>
            </wp:positionH>
            <wp:positionV relativeFrom="paragraph">
              <wp:posOffset>285750</wp:posOffset>
            </wp:positionV>
            <wp:extent cx="5067300" cy="2943225"/>
            <wp:effectExtent l="0" t="0" r="0" b="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pPr>
        <w:widowControl/>
        <w:rPr>
          <w:rFonts w:ascii="仿宋_GB2312" w:eastAsia="仿宋_GB2312"/>
          <w:sz w:val="32"/>
          <w:szCs w:val="32"/>
          <w:lang w:eastAsia="zh-CN"/>
        </w:rPr>
      </w:pPr>
      <w:r>
        <w:rPr>
          <w:rFonts w:ascii="仿宋_GB2312" w:eastAsia="仿宋_GB2312"/>
          <w:sz w:val="32"/>
          <w:szCs w:val="32"/>
          <w:lang w:eastAsia="zh-CN"/>
        </w:rPr>
        <w:br w:type="page"/>
      </w:r>
    </w:p>
    <w:p>
      <w:pPr>
        <w:pStyle w:val="19"/>
        <w:numPr>
          <w:ilvl w:val="0"/>
          <w:numId w:val="0"/>
        </w:numPr>
        <w:spacing w:line="632" w:lineRule="exact"/>
        <w:ind w:leftChars="0"/>
        <w:jc w:val="both"/>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七、</w:t>
      </w:r>
      <w:r>
        <w:rPr>
          <w:rFonts w:hint="eastAsia" w:ascii="黑体" w:hAnsi="黑体" w:eastAsia="黑体" w:cs="黑体"/>
          <w:sz w:val="32"/>
          <w:szCs w:val="32"/>
        </w:rPr>
        <w:t>关于</w:t>
      </w:r>
      <w:r>
        <w:rPr>
          <w:rFonts w:hint="eastAsia" w:ascii="黑体" w:hAnsi="黑体" w:eastAsia="黑体" w:cs="黑体"/>
          <w:sz w:val="32"/>
          <w:szCs w:val="32"/>
          <w:lang w:eastAsia="zh-CN"/>
        </w:rPr>
        <w:t>“三公”经费预算情况的说明</w:t>
      </w:r>
    </w:p>
    <w:p>
      <w:pPr>
        <w:pStyle w:val="19"/>
        <w:numPr>
          <w:ilvl w:val="0"/>
          <w:numId w:val="0"/>
        </w:numPr>
        <w:spacing w:line="632" w:lineRule="exact"/>
        <w:ind w:leftChars="0"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2024年</w:t>
      </w:r>
      <w:r>
        <w:rPr>
          <w:rFonts w:hint="eastAsia" w:ascii="仿宋_GB2312" w:eastAsia="仿宋_GB2312"/>
          <w:sz w:val="32"/>
          <w:szCs w:val="32"/>
          <w:lang w:eastAsia="zh-CN"/>
        </w:rPr>
        <w:t>“三公”经费预算数为</w:t>
      </w:r>
      <w:r>
        <w:rPr>
          <w:rFonts w:hint="eastAsia" w:ascii="仿宋_GB2312" w:eastAsia="仿宋_GB2312"/>
          <w:sz w:val="32"/>
          <w:szCs w:val="32"/>
          <w:lang w:val="en-US" w:eastAsia="zh-CN"/>
        </w:rPr>
        <w:t>0.5万元。因公出国（境）费预算数为0万元，公务用车购置及运行费预算数为0万元，公务接待费预算数为0.5万元。2024年“三公”经费预算与2023年持平。</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pStyle w:val="19"/>
        <w:numPr>
          <w:ilvl w:val="0"/>
          <w:numId w:val="0"/>
        </w:numPr>
        <w:spacing w:line="632" w:lineRule="exact"/>
        <w:ind w:leftChars="0"/>
        <w:jc w:val="both"/>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八、关于政府性基金预算支出情况的说明</w:t>
      </w:r>
    </w:p>
    <w:p>
      <w:pPr>
        <w:pStyle w:val="19"/>
        <w:numPr>
          <w:ilvl w:val="0"/>
          <w:numId w:val="0"/>
        </w:numPr>
        <w:spacing w:line="632" w:lineRule="exact"/>
        <w:ind w:leftChars="0"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2024年无使用政府性基金预算拨款安排的支出。</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pStyle w:val="19"/>
        <w:numPr>
          <w:ilvl w:val="0"/>
          <w:numId w:val="0"/>
        </w:numPr>
        <w:spacing w:line="632" w:lineRule="exact"/>
        <w:ind w:leftChars="0"/>
        <w:jc w:val="both"/>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九</w:t>
      </w:r>
      <w:r>
        <w:rPr>
          <w:rFonts w:hint="eastAsia" w:ascii="黑体" w:hAnsi="黑体" w:eastAsia="黑体" w:cs="黑体"/>
          <w:sz w:val="32"/>
          <w:szCs w:val="32"/>
          <w:lang w:eastAsia="zh-CN"/>
        </w:rPr>
        <w:t>、关于国有资本经营预算情况的说明</w:t>
      </w:r>
    </w:p>
    <w:p>
      <w:pPr>
        <w:pStyle w:val="19"/>
        <w:numPr>
          <w:ilvl w:val="0"/>
          <w:numId w:val="0"/>
        </w:numPr>
        <w:spacing w:line="632" w:lineRule="exact"/>
        <w:ind w:leftChars="0"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2024年无使用国有资本经营预算拨款安排的支出。</w:t>
      </w:r>
    </w:p>
    <w:p>
      <w:pPr>
        <w:pStyle w:val="19"/>
        <w:numPr>
          <w:ilvl w:val="0"/>
          <w:numId w:val="0"/>
        </w:numPr>
        <w:spacing w:line="632" w:lineRule="exact"/>
        <w:ind w:leftChars="0" w:firstLine="640" w:firstLineChars="200"/>
        <w:jc w:val="both"/>
        <w:rPr>
          <w:rFonts w:hint="eastAsia" w:ascii="仿宋_GB2312" w:eastAsia="仿宋_GB2312"/>
          <w:sz w:val="32"/>
          <w:szCs w:val="32"/>
          <w:lang w:val="en-US" w:eastAsia="zh-CN"/>
        </w:rPr>
      </w:pPr>
    </w:p>
    <w:p>
      <w:pPr>
        <w:rPr>
          <w:rFonts w:hint="default" w:ascii="黑体" w:hAnsi="黑体" w:eastAsia="黑体" w:cs="黑体"/>
          <w:sz w:val="32"/>
          <w:szCs w:val="32"/>
          <w:lang w:val="en-US" w:eastAsia="zh-CN"/>
        </w:rPr>
      </w:pPr>
      <w:r>
        <w:rPr>
          <w:rFonts w:hint="eastAsia" w:ascii="仿宋_GB2312" w:eastAsia="仿宋_GB2312"/>
          <w:sz w:val="32"/>
          <w:szCs w:val="32"/>
          <w:lang w:val="en-US" w:eastAsia="zh-CN"/>
        </w:rPr>
        <w:br w:type="page"/>
      </w: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十</w:t>
      </w:r>
      <w:r>
        <w:rPr>
          <w:rFonts w:hint="eastAsia" w:ascii="黑体" w:hAnsi="黑体" w:eastAsia="黑体" w:cs="黑体"/>
          <w:sz w:val="32"/>
          <w:szCs w:val="32"/>
          <w:lang w:eastAsia="zh-CN"/>
        </w:rPr>
        <w:t>、其他重要事项情况的说明</w:t>
      </w:r>
    </w:p>
    <w:p>
      <w:pPr>
        <w:pStyle w:val="19"/>
        <w:numPr>
          <w:ilvl w:val="0"/>
          <w:numId w:val="0"/>
        </w:numPr>
        <w:spacing w:line="632" w:lineRule="exact"/>
        <w:ind w:leftChars="0" w:firstLine="642" w:firstLineChars="200"/>
        <w:jc w:val="both"/>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（一）机关运行经费</w:t>
      </w:r>
    </w:p>
    <w:p>
      <w:pPr>
        <w:pStyle w:val="19"/>
        <w:numPr>
          <w:ilvl w:val="0"/>
          <w:numId w:val="0"/>
        </w:numPr>
        <w:spacing w:line="632" w:lineRule="exact"/>
        <w:ind w:leftChars="0"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2024年机关运行经费财政拨款预算118.06万元，较2023年预算增加8.29万元。主要原因：在职人员增加，相关经费相应增加。</w:t>
      </w:r>
    </w:p>
    <w:p>
      <w:pPr>
        <w:pStyle w:val="19"/>
        <w:numPr>
          <w:ilvl w:val="0"/>
          <w:numId w:val="0"/>
        </w:numPr>
        <w:spacing w:line="632" w:lineRule="exact"/>
        <w:ind w:leftChars="0" w:firstLine="642" w:firstLineChars="200"/>
        <w:jc w:val="both"/>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（二）政府采购情况</w:t>
      </w:r>
    </w:p>
    <w:p>
      <w:pPr>
        <w:pStyle w:val="19"/>
        <w:numPr>
          <w:ilvl w:val="0"/>
          <w:numId w:val="0"/>
        </w:numPr>
        <w:spacing w:line="632" w:lineRule="exact"/>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2024年政府采购预算总额285.39万元，同比减少33.19万元。主要原因：按照过紧日子要求，压减相关支出。其中政府采购货物预算64.52万元，政府采购服务预算220.87万元。</w:t>
      </w:r>
    </w:p>
    <w:p>
      <w:pPr>
        <w:pStyle w:val="19"/>
        <w:numPr>
          <w:ilvl w:val="0"/>
          <w:numId w:val="0"/>
        </w:numPr>
        <w:spacing w:line="632" w:lineRule="exact"/>
        <w:ind w:leftChars="200"/>
        <w:jc w:val="both"/>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（三）国有资产占有使用情况</w:t>
      </w:r>
    </w:p>
    <w:p>
      <w:pPr>
        <w:pStyle w:val="19"/>
        <w:numPr>
          <w:ilvl w:val="0"/>
          <w:numId w:val="0"/>
        </w:numPr>
        <w:spacing w:line="632" w:lineRule="exact"/>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截止2023年8月31日，单位有车辆0辆；单位价值50万元以上通用设备0台（套）；单位价值100万元以上专用设备0台（套）。</w:t>
      </w:r>
    </w:p>
    <w:p>
      <w:pPr>
        <w:pStyle w:val="19"/>
        <w:numPr>
          <w:ilvl w:val="0"/>
          <w:numId w:val="0"/>
        </w:numPr>
        <w:spacing w:line="632" w:lineRule="exact"/>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2024年部门预算未安排购置车辆；未安排购置单价50万元及以上的通用设备；未安排购置单价100万元及以上的专用设备。</w:t>
      </w:r>
    </w:p>
    <w:p>
      <w:pPr>
        <w:pStyle w:val="19"/>
        <w:numPr>
          <w:ilvl w:val="0"/>
          <w:numId w:val="0"/>
        </w:numPr>
        <w:spacing w:line="632" w:lineRule="exact"/>
        <w:ind w:leftChars="200"/>
        <w:jc w:val="both"/>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（四）预算绩效情况</w:t>
      </w:r>
    </w:p>
    <w:p>
      <w:pPr>
        <w:pStyle w:val="19"/>
        <w:numPr>
          <w:ilvl w:val="0"/>
          <w:numId w:val="0"/>
        </w:numPr>
        <w:spacing w:line="632" w:lineRule="exact"/>
        <w:ind w:firstLine="640"/>
        <w:jc w:val="both"/>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2024年对项目支持全面实施绩效目标管理，其中一般公共预算拨款255万元，分别是海峡两岸电视艺术节、小康电视节目工程。根据以前年度绩效评价结果，优化项目支出预算安排，并进一步改进管理</w:t>
      </w:r>
      <w:r>
        <w:rPr>
          <w:rFonts w:hint="eastAsia" w:ascii="仿宋_GB2312" w:hAnsi="仿宋_GB2312" w:eastAsia="仿宋_GB2312" w:cs="仿宋_GB2312"/>
          <w:sz w:val="32"/>
          <w:szCs w:val="32"/>
          <w:lang w:val="en-US" w:eastAsia="zh-CN"/>
        </w:rPr>
        <w:t>、完善政策。</w:t>
      </w:r>
    </w:p>
    <w:p>
      <w:pPr>
        <w:pStyle w:val="19"/>
        <w:numPr>
          <w:ilvl w:val="0"/>
          <w:numId w:val="0"/>
        </w:numPr>
        <w:spacing w:line="632" w:lineRule="exact"/>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2024年项目绩效目标表如下：</w:t>
      </w:r>
    </w:p>
    <w:p>
      <w:pPr>
        <w:rPr>
          <w:rFonts w:hint="default" w:ascii="仿宋_GB2312" w:eastAsia="仿宋_GB2312"/>
          <w:b/>
          <w:bCs/>
          <w:sz w:val="32"/>
          <w:szCs w:val="32"/>
          <w:lang w:val="en-US" w:eastAsia="zh-CN"/>
        </w:rPr>
      </w:pPr>
    </w:p>
    <w:p>
      <w:p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br w:type="page"/>
      </w:r>
    </w:p>
    <w:tbl>
      <w:tblPr>
        <w:tblStyle w:val="11"/>
        <w:tblpPr w:leftFromText="180" w:rightFromText="180" w:vertAnchor="text" w:horzAnchor="page" w:tblpX="1509" w:tblpY="37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4"/>
        <w:gridCol w:w="2199"/>
        <w:gridCol w:w="1443"/>
        <w:gridCol w:w="1753"/>
        <w:gridCol w:w="955"/>
        <w:gridCol w:w="624"/>
        <w:gridCol w:w="866"/>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项目支出绩效目标申报表（生成表）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4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56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海峡两岸电视艺术节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7" w:hRule="atLeast"/>
        </w:trPr>
        <w:tc>
          <w:tcPr>
            <w:tcW w:w="14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主管部门及代码</w:t>
            </w:r>
          </w:p>
        </w:tc>
        <w:tc>
          <w:tcPr>
            <w:tcW w:w="17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中国文学艺术界联合会</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中国电视艺术家协会本级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4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22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4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其中：财政拨款</w:t>
            </w: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4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上年结转资金</w:t>
            </w: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14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总体目标</w:t>
            </w:r>
          </w:p>
        </w:tc>
        <w:tc>
          <w:tcPr>
            <w:tcW w:w="47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目标1：完成海峡两岸电视论坛。</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目标2：完成海峡两岸电视作品交流。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目标3：办好海峡两岸电视主持新秀会。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目标4：办好海峡两岸网络视听人员交流。</w:t>
            </w:r>
          </w:p>
          <w:p>
            <w:pPr>
              <w:pStyle w:val="2"/>
              <w:ind w:left="0" w:leftChars="0" w:firstLine="0" w:firstLineChars="0"/>
              <w:rPr>
                <w:rFonts w:hint="eastAsia"/>
              </w:rPr>
            </w:pPr>
            <w:r>
              <w:rPr>
                <w:rFonts w:hint="eastAsia" w:ascii="宋体" w:hAnsi="宋体" w:eastAsia="宋体" w:cs="宋体"/>
                <w:i w:val="0"/>
                <w:iCs w:val="0"/>
                <w:color w:val="000000"/>
                <w:kern w:val="0"/>
                <w:sz w:val="22"/>
                <w:szCs w:val="22"/>
                <w:u w:val="none"/>
                <w:lang w:val="en-US" w:eastAsia="zh-CN" w:bidi="ar"/>
              </w:rPr>
              <w:t>为达到以上目标，在项目实施过程高标准、严要求，落实各项工作任务，确保活动顺利开展。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分值</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权重</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7"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7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举办海峡两岸主持新秀会（次）</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7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举办海峡两岸电视论坛（次）</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7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举办海峡两岸电视作品交流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7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举办海峡两岸网络视听人员交流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重要媒体报道（省级、央级）</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7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每年活动参与度、影响力、知名度</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≥100人</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7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参与人员满意度</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pStyle w:val="19"/>
        <w:numPr>
          <w:ilvl w:val="0"/>
          <w:numId w:val="0"/>
        </w:numPr>
        <w:spacing w:line="632" w:lineRule="exact"/>
        <w:jc w:val="both"/>
        <w:rPr>
          <w:rFonts w:hint="eastAsia" w:ascii="仿宋_GB2312" w:eastAsia="仿宋_GB2312"/>
          <w:b/>
          <w:bCs/>
          <w:sz w:val="32"/>
          <w:szCs w:val="32"/>
          <w:lang w:val="en-US" w:eastAsia="zh-CN"/>
        </w:rPr>
      </w:pPr>
    </w:p>
    <w:p>
      <w:p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br w:type="page"/>
      </w:r>
    </w:p>
    <w:tbl>
      <w:tblPr>
        <w:tblStyle w:val="11"/>
        <w:tblW w:w="5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8"/>
        <w:gridCol w:w="1493"/>
        <w:gridCol w:w="1864"/>
        <w:gridCol w:w="1878"/>
        <w:gridCol w:w="981"/>
        <w:gridCol w:w="980"/>
        <w:gridCol w:w="890"/>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项目支出绩效目标申报表（生成表）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94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小康电视节目工程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主管部门及代码</w:t>
            </w:r>
          </w:p>
        </w:tc>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中国文学艺术界联合会</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5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中国文联电视艺术中心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145.00</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其中：财政拨款</w:t>
            </w:r>
          </w:p>
        </w:tc>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145.00</w:t>
            </w: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上年结转资金</w:t>
            </w:r>
          </w:p>
        </w:tc>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总体目标</w:t>
            </w:r>
          </w:p>
        </w:tc>
        <w:tc>
          <w:tcPr>
            <w:tcW w:w="471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7"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6" w:type="pct"/>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目标1：组织全国各省电视艺术家协会联系各地电视台，每年完成150部小康电视节目工程相关主题电视作品的拍摄任务。</w:t>
            </w:r>
          </w:p>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目标2：实现全国各级电视台及网络平台联动，每年完成150部小康电视节目工程相关主题电视作品，在电视频道及网络媒体平台播出的任务。</w:t>
            </w: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目标3：小康电视节目工程相关题材优秀电视作品在全国省市级以上电视台展播，推选出一批为对农电视宣传做出突出贡献的电视人、电视栏目和节目。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9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分值</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权重</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优秀节目在全国各级电视台及网络平台展播（部）</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＝150部</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播出节目达到国家广电总局播出要求比例</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内容的不断丰富，参与的人民群众越来越多</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观众满意</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br w:type="page"/>
      </w:r>
    </w:p>
    <w:p>
      <w:pPr>
        <w:pStyle w:val="2"/>
        <w:rPr>
          <w:rFonts w:hint="eastAsia"/>
          <w:lang w:val="en-US" w:eastAsia="zh-CN"/>
        </w:rPr>
      </w:pPr>
    </w:p>
    <w:tbl>
      <w:tblPr>
        <w:tblStyle w:val="11"/>
        <w:tblpPr w:leftFromText="180" w:rightFromText="180" w:vertAnchor="text" w:horzAnchor="page" w:tblpX="1460" w:tblpY="37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1237"/>
        <w:gridCol w:w="996"/>
        <w:gridCol w:w="2732"/>
        <w:gridCol w:w="1003"/>
        <w:gridCol w:w="968"/>
        <w:gridCol w:w="910"/>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项目支出绩效目标申报表（生成表）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04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专项工作任务经费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主管部门及代码</w:t>
            </w:r>
          </w:p>
        </w:tc>
        <w:tc>
          <w:tcPr>
            <w:tcW w:w="20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中国文学艺术界联合会</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4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中国电视艺术家协会本级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9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20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1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37.92</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其中：财政拨款</w:t>
            </w:r>
          </w:p>
        </w:tc>
        <w:tc>
          <w:tcPr>
            <w:tcW w:w="1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上年结转资金</w:t>
            </w:r>
          </w:p>
        </w:tc>
        <w:tc>
          <w:tcPr>
            <w:tcW w:w="1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1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37.92</w:t>
            </w: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总体目标</w:t>
            </w:r>
          </w:p>
        </w:tc>
        <w:tc>
          <w:tcPr>
            <w:tcW w:w="471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1" w:type="pct"/>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全面落实习近平总书记关于宣传思想工作和文艺工作的重要论述，全面贯彻全国宣传思想工作会议精神，坚持以人民为中心的工作导向，引导广大电视艺术工作者创作出更多表现人民大众、反映时代风貌的优秀作品，展现全面建成小康社会的光辉成果，提高国家文化整体实力，实现文化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5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分值</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权重</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5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宣传媒体</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5"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532" w:type="pct"/>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两岸嘉宾参与人数</w:t>
            </w:r>
          </w:p>
        </w:tc>
        <w:tc>
          <w:tcPr>
            <w:tcW w:w="48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≥15人</w:t>
            </w:r>
          </w:p>
        </w:tc>
        <w:tc>
          <w:tcPr>
            <w:tcW w:w="48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288"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效益指标</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5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宣传人数</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≥1000人</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288"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25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参与人员满意度</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br w:type="page"/>
      </w:r>
    </w:p>
    <w:p>
      <w:pP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第四部分：专业名词解释</w:t>
      </w:r>
    </w:p>
    <w:p>
      <w:pPr>
        <w:pStyle w:val="19"/>
        <w:spacing w:line="560" w:lineRule="exact"/>
        <w:ind w:firstLine="0"/>
        <w:rPr>
          <w:rFonts w:ascii="楷体_GB2312" w:eastAsia="楷体_GB2312"/>
          <w:sz w:val="32"/>
          <w:szCs w:val="32"/>
          <w:lang w:eastAsia="zh-CN"/>
        </w:rPr>
      </w:pPr>
    </w:p>
    <w:p>
      <w:pPr>
        <w:pStyle w:val="19"/>
        <w:spacing w:line="560" w:lineRule="exact"/>
        <w:ind w:firstLine="642" w:firstLineChars="200"/>
        <w:jc w:val="both"/>
        <w:rPr>
          <w:rFonts w:ascii="楷体_GB2312" w:eastAsia="楷体_GB2312"/>
          <w:sz w:val="32"/>
          <w:szCs w:val="32"/>
        </w:rPr>
      </w:pPr>
      <w:r>
        <w:rPr>
          <w:rFonts w:hint="eastAsia" w:ascii="楷体_GB2312" w:eastAsia="楷体_GB2312"/>
          <w:b/>
          <w:bCs/>
          <w:sz w:val="32"/>
          <w:szCs w:val="32"/>
          <w:lang w:eastAsia="zh-CN"/>
        </w:rPr>
        <w:t>（一）</w:t>
      </w:r>
      <w:r>
        <w:rPr>
          <w:rFonts w:hint="eastAsia" w:ascii="楷体_GB2312" w:eastAsia="楷体_GB2312"/>
          <w:b/>
          <w:bCs/>
          <w:sz w:val="32"/>
          <w:szCs w:val="32"/>
        </w:rPr>
        <w:t>一般公共预算财政拨款收入：</w:t>
      </w:r>
      <w:r>
        <w:rPr>
          <w:rFonts w:hint="eastAsia" w:ascii="楷体_GB2312" w:eastAsia="楷体_GB2312"/>
          <w:sz w:val="32"/>
          <w:szCs w:val="32"/>
        </w:rPr>
        <w:t>指中央财政当年拨付的资金。</w:t>
      </w:r>
    </w:p>
    <w:p>
      <w:pPr>
        <w:pStyle w:val="19"/>
        <w:spacing w:line="560" w:lineRule="exact"/>
        <w:ind w:firstLine="642" w:firstLineChars="200"/>
        <w:jc w:val="both"/>
        <w:rPr>
          <w:rFonts w:ascii="楷体_GB2312" w:eastAsia="楷体_GB2312"/>
          <w:sz w:val="32"/>
          <w:szCs w:val="32"/>
        </w:rPr>
      </w:pPr>
      <w:r>
        <w:rPr>
          <w:rFonts w:hint="eastAsia" w:ascii="楷体_GB2312" w:eastAsia="楷体_GB2312"/>
          <w:b/>
          <w:bCs/>
          <w:sz w:val="32"/>
          <w:szCs w:val="32"/>
        </w:rPr>
        <w:t>（二）事业收入：</w:t>
      </w:r>
      <w:r>
        <w:rPr>
          <w:rFonts w:hint="eastAsia" w:ascii="楷体_GB2312" w:eastAsia="楷体_GB2312"/>
          <w:sz w:val="32"/>
          <w:szCs w:val="32"/>
        </w:rPr>
        <w:t>指事业单位开展专业业务活动及辅助活动所取得的收入。</w:t>
      </w:r>
    </w:p>
    <w:p>
      <w:pPr>
        <w:pStyle w:val="19"/>
        <w:spacing w:line="560" w:lineRule="exact"/>
        <w:ind w:firstLine="642" w:firstLineChars="200"/>
        <w:jc w:val="both"/>
        <w:rPr>
          <w:rFonts w:ascii="楷体_GB2312" w:eastAsia="楷体_GB2312"/>
          <w:sz w:val="32"/>
          <w:szCs w:val="32"/>
        </w:rPr>
      </w:pPr>
      <w:r>
        <w:rPr>
          <w:rFonts w:hint="eastAsia" w:ascii="楷体_GB2312" w:eastAsia="楷体_GB2312"/>
          <w:b/>
          <w:bCs/>
          <w:sz w:val="32"/>
          <w:szCs w:val="32"/>
        </w:rPr>
        <w:t>（三）经营收入：</w:t>
      </w:r>
      <w:r>
        <w:rPr>
          <w:rFonts w:hint="eastAsia" w:ascii="楷体_GB2312" w:eastAsia="楷体_GB2312"/>
          <w:sz w:val="32"/>
          <w:szCs w:val="32"/>
        </w:rPr>
        <w:t>指事业单位在专业业务活动及其辅助活动之外开展非独立核算经营活动取得的收入。</w:t>
      </w:r>
    </w:p>
    <w:p>
      <w:pPr>
        <w:pStyle w:val="19"/>
        <w:spacing w:line="560" w:lineRule="exact"/>
        <w:ind w:firstLine="642" w:firstLineChars="200"/>
        <w:jc w:val="both"/>
        <w:rPr>
          <w:rFonts w:ascii="楷体_GB2312" w:eastAsia="楷体_GB2312"/>
          <w:sz w:val="32"/>
          <w:szCs w:val="32"/>
        </w:rPr>
      </w:pPr>
      <w:r>
        <w:rPr>
          <w:rFonts w:hint="eastAsia" w:ascii="楷体_GB2312" w:eastAsia="楷体_GB2312"/>
          <w:b/>
          <w:bCs/>
          <w:sz w:val="32"/>
          <w:szCs w:val="32"/>
        </w:rPr>
        <w:t>（四）其他收入：</w:t>
      </w:r>
      <w:r>
        <w:rPr>
          <w:rFonts w:hint="eastAsia" w:ascii="楷体_GB2312" w:eastAsia="楷体_GB2312"/>
          <w:sz w:val="32"/>
          <w:szCs w:val="32"/>
        </w:rPr>
        <w:t xml:space="preserve">指除上述一般公共预算财政拨款收入、事业收入、经营收入等以外的收入。主要是按规定动用的售房收入、存款利息收入等。 </w:t>
      </w:r>
    </w:p>
    <w:p>
      <w:pPr>
        <w:pStyle w:val="19"/>
        <w:spacing w:line="560" w:lineRule="exact"/>
        <w:ind w:firstLine="642" w:firstLineChars="200"/>
        <w:jc w:val="both"/>
        <w:rPr>
          <w:rFonts w:ascii="楷体_GB2312" w:eastAsia="楷体_GB2312"/>
          <w:sz w:val="32"/>
          <w:szCs w:val="32"/>
        </w:rPr>
      </w:pPr>
      <w:r>
        <w:rPr>
          <w:rFonts w:hint="eastAsia" w:ascii="楷体_GB2312" w:eastAsia="楷体_GB2312"/>
          <w:b/>
          <w:bCs/>
          <w:sz w:val="32"/>
          <w:szCs w:val="32"/>
        </w:rPr>
        <w:t>（五）使用非财政拨款结余：</w:t>
      </w:r>
      <w:r>
        <w:rPr>
          <w:rFonts w:hint="eastAsia" w:ascii="楷体_GB2312" w:eastAsia="楷体_GB2312"/>
          <w:sz w:val="32"/>
          <w:szCs w:val="32"/>
        </w:rPr>
        <w:t>指事业单位使用以前年度积累的非财政拨款结余弥补当年收支差额的金额。</w:t>
      </w:r>
    </w:p>
    <w:p>
      <w:pPr>
        <w:pStyle w:val="19"/>
        <w:spacing w:line="560" w:lineRule="exact"/>
        <w:ind w:firstLine="642" w:firstLineChars="200"/>
        <w:jc w:val="both"/>
        <w:rPr>
          <w:rFonts w:ascii="楷体_GB2312" w:eastAsia="楷体_GB2312"/>
          <w:sz w:val="32"/>
          <w:szCs w:val="32"/>
        </w:rPr>
      </w:pPr>
      <w:r>
        <w:rPr>
          <w:rFonts w:hint="eastAsia" w:ascii="楷体_GB2312" w:eastAsia="楷体_GB2312"/>
          <w:b/>
          <w:bCs/>
          <w:sz w:val="32"/>
          <w:szCs w:val="32"/>
        </w:rPr>
        <w:t>（六）</w:t>
      </w:r>
      <w:r>
        <w:rPr>
          <w:rFonts w:hint="eastAsia" w:ascii="楷体_GB2312" w:eastAsia="楷体_GB2312"/>
          <w:b/>
          <w:bCs/>
          <w:sz w:val="32"/>
          <w:szCs w:val="32"/>
          <w:lang w:eastAsia="zh-CN"/>
        </w:rPr>
        <w:t>上年结转</w:t>
      </w:r>
      <w:r>
        <w:rPr>
          <w:rFonts w:hint="eastAsia" w:ascii="楷体_GB2312" w:eastAsia="楷体_GB2312"/>
          <w:b/>
          <w:bCs/>
          <w:sz w:val="32"/>
          <w:szCs w:val="32"/>
        </w:rPr>
        <w:t>：</w:t>
      </w:r>
      <w:r>
        <w:rPr>
          <w:rFonts w:hint="eastAsia" w:ascii="楷体_GB2312" w:eastAsia="楷体_GB2312"/>
          <w:sz w:val="32"/>
          <w:szCs w:val="32"/>
        </w:rPr>
        <w:t>指以前年度安排、结转到本年仍按原规定用途继续使用的资金。</w:t>
      </w:r>
    </w:p>
    <w:p>
      <w:pPr>
        <w:pStyle w:val="19"/>
        <w:spacing w:line="560" w:lineRule="exact"/>
        <w:ind w:firstLine="642" w:firstLineChars="200"/>
        <w:jc w:val="both"/>
        <w:rPr>
          <w:rFonts w:ascii="楷体_GB2312" w:eastAsia="楷体_GB2312"/>
          <w:sz w:val="32"/>
          <w:szCs w:val="32"/>
        </w:rPr>
      </w:pPr>
      <w:r>
        <w:rPr>
          <w:rFonts w:hint="eastAsia" w:ascii="楷体_GB2312" w:eastAsia="楷体_GB2312"/>
          <w:b/>
          <w:bCs/>
          <w:sz w:val="32"/>
          <w:szCs w:val="32"/>
        </w:rPr>
        <w:t>（七）文化旅游体育与传媒（类）文化和旅游（款）：</w:t>
      </w:r>
      <w:r>
        <w:rPr>
          <w:rFonts w:hint="eastAsia" w:ascii="楷体_GB2312" w:eastAsia="楷体_GB2312"/>
          <w:sz w:val="32"/>
          <w:szCs w:val="32"/>
        </w:rPr>
        <w:t>指用于文化艺术活动等方面的支出。</w:t>
      </w:r>
    </w:p>
    <w:p>
      <w:pPr>
        <w:pStyle w:val="19"/>
        <w:spacing w:line="560" w:lineRule="exact"/>
        <w:ind w:firstLine="642" w:firstLineChars="200"/>
        <w:jc w:val="both"/>
        <w:rPr>
          <w:rFonts w:ascii="仿宋_GB2312" w:eastAsia="PMingLiU"/>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行政运行（项）：</w:t>
      </w:r>
      <w:r>
        <w:rPr>
          <w:rFonts w:hint="eastAsia" w:ascii="仿宋_GB2312" w:eastAsia="仿宋_GB2312"/>
          <w:sz w:val="32"/>
          <w:szCs w:val="32"/>
        </w:rPr>
        <w:t>指行政单位用于保障机构正常运行、开展日常工作的基本支出。</w:t>
      </w:r>
    </w:p>
    <w:p>
      <w:pPr>
        <w:pStyle w:val="19"/>
        <w:spacing w:line="560" w:lineRule="exact"/>
        <w:ind w:firstLine="645"/>
        <w:jc w:val="both"/>
        <w:rPr>
          <w:rFonts w:ascii="仿宋_GB2312" w:eastAsia="仿宋_GB2312"/>
          <w:sz w:val="32"/>
          <w:szCs w:val="32"/>
          <w:lang w:eastAsia="zh-CN"/>
        </w:rPr>
      </w:pPr>
      <w:r>
        <w:rPr>
          <w:rFonts w:hint="eastAsia" w:ascii="仿宋_GB2312" w:eastAsia="仿宋_GB2312"/>
          <w:b/>
          <w:bCs/>
          <w:sz w:val="32"/>
          <w:szCs w:val="32"/>
          <w:lang w:val="en-US" w:eastAsia="zh-CN"/>
        </w:rPr>
        <w:t>2、</w:t>
      </w:r>
      <w:r>
        <w:rPr>
          <w:rFonts w:hint="eastAsia" w:ascii="仿宋_GB2312" w:eastAsia="仿宋_GB2312"/>
          <w:b/>
          <w:bCs/>
          <w:sz w:val="32"/>
          <w:szCs w:val="32"/>
        </w:rPr>
        <w:t>一般行政管理事务（项）：</w:t>
      </w:r>
      <w:r>
        <w:rPr>
          <w:rFonts w:hint="eastAsia" w:ascii="仿宋_GB2312" w:eastAsia="仿宋_GB2312"/>
          <w:sz w:val="32"/>
          <w:szCs w:val="32"/>
        </w:rPr>
        <w:t>指行政单位未单独设置项级科目的其他项目</w:t>
      </w:r>
      <w:r>
        <w:rPr>
          <w:rFonts w:hint="eastAsia" w:ascii="仿宋_GB2312" w:eastAsia="仿宋_GB2312"/>
          <w:sz w:val="32"/>
          <w:szCs w:val="32"/>
          <w:lang w:eastAsia="zh-CN"/>
        </w:rPr>
        <w:t>支出。</w:t>
      </w:r>
    </w:p>
    <w:p>
      <w:pPr>
        <w:pStyle w:val="19"/>
        <w:spacing w:line="560" w:lineRule="exact"/>
        <w:ind w:firstLine="645"/>
        <w:jc w:val="both"/>
        <w:rPr>
          <w:rFonts w:ascii="仿宋_GB2312" w:eastAsia="PMingLiU"/>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文化活动（项）：</w:t>
      </w:r>
      <w:r>
        <w:rPr>
          <w:rFonts w:hint="eastAsia" w:ascii="仿宋_GB2312" w:eastAsia="仿宋_GB2312"/>
          <w:sz w:val="32"/>
          <w:szCs w:val="32"/>
        </w:rPr>
        <w:t>指举办大型文化艺术活动的支出。</w:t>
      </w:r>
    </w:p>
    <w:p>
      <w:pPr>
        <w:pStyle w:val="19"/>
        <w:tabs>
          <w:tab w:val="left" w:pos="1574"/>
        </w:tabs>
        <w:spacing w:line="560" w:lineRule="exact"/>
        <w:ind w:firstLine="642" w:firstLineChars="200"/>
        <w:jc w:val="both"/>
        <w:rPr>
          <w:rFonts w:ascii="仿宋_GB2312" w:eastAsia="仿宋_GB2312"/>
          <w:sz w:val="32"/>
          <w:szCs w:val="32"/>
        </w:rPr>
      </w:pPr>
      <w:r>
        <w:rPr>
          <w:rFonts w:hint="eastAsia" w:ascii="仿宋_GB2312" w:eastAsia="仿宋_GB2312"/>
          <w:b/>
          <w:bCs/>
          <w:sz w:val="32"/>
          <w:szCs w:val="32"/>
          <w:lang w:val="en-US" w:eastAsia="zh-CN"/>
        </w:rPr>
        <w:t>4</w:t>
      </w:r>
      <w:r>
        <w:rPr>
          <w:rFonts w:hint="eastAsia" w:ascii="仿宋_GB2312" w:eastAsia="仿宋_GB2312"/>
          <w:b/>
          <w:bCs/>
          <w:sz w:val="32"/>
          <w:szCs w:val="32"/>
        </w:rPr>
        <w:t>、文化和旅游交流与合作（项）：</w:t>
      </w:r>
      <w:r>
        <w:rPr>
          <w:rFonts w:hint="eastAsia" w:ascii="仿宋_GB2312" w:eastAsia="仿宋_GB2312"/>
          <w:sz w:val="32"/>
          <w:szCs w:val="32"/>
        </w:rPr>
        <w:t>指对外文化交流合作活动的支出。</w:t>
      </w:r>
    </w:p>
    <w:p>
      <w:pPr>
        <w:pStyle w:val="19"/>
        <w:tabs>
          <w:tab w:val="left" w:pos="1574"/>
        </w:tabs>
        <w:spacing w:line="560" w:lineRule="exact"/>
        <w:ind w:firstLine="642" w:firstLineChars="200"/>
        <w:jc w:val="both"/>
        <w:rPr>
          <w:rFonts w:ascii="仿宋_GB2312" w:eastAsia="仿宋_GB2312"/>
          <w:sz w:val="32"/>
          <w:szCs w:val="32"/>
        </w:rPr>
      </w:pPr>
      <w:r>
        <w:rPr>
          <w:rFonts w:hint="eastAsia" w:ascii="仿宋_GB2312" w:eastAsia="仿宋_GB2312"/>
          <w:b/>
          <w:bCs/>
          <w:sz w:val="32"/>
          <w:szCs w:val="32"/>
          <w:lang w:val="en-US" w:eastAsia="zh-CN"/>
        </w:rPr>
        <w:t>5</w:t>
      </w:r>
      <w:r>
        <w:rPr>
          <w:rFonts w:hint="eastAsia" w:ascii="仿宋_GB2312" w:eastAsia="仿宋_GB2312"/>
          <w:b/>
          <w:bCs/>
          <w:sz w:val="32"/>
          <w:szCs w:val="32"/>
        </w:rPr>
        <w:t>、其他文化和旅游支出（项）：</w:t>
      </w:r>
      <w:r>
        <w:rPr>
          <w:rFonts w:hint="eastAsia" w:ascii="仿宋_GB2312" w:eastAsia="仿宋_GB2312"/>
          <w:sz w:val="32"/>
          <w:szCs w:val="32"/>
        </w:rPr>
        <w:t>指除上述项目以外其他用于文化方面的支出。</w:t>
      </w:r>
    </w:p>
    <w:p>
      <w:pPr>
        <w:pStyle w:val="19"/>
        <w:spacing w:line="560" w:lineRule="exact"/>
        <w:ind w:firstLine="642" w:firstLineChars="200"/>
        <w:jc w:val="both"/>
        <w:rPr>
          <w:rFonts w:hint="eastAsia" w:ascii="楷体_GB2312" w:eastAsia="楷体_GB2312"/>
          <w:b/>
          <w:bCs/>
          <w:sz w:val="32"/>
          <w:szCs w:val="32"/>
        </w:rPr>
      </w:pPr>
      <w:r>
        <w:rPr>
          <w:rFonts w:hint="eastAsia" w:ascii="楷体_GB2312" w:eastAsia="楷体_GB2312"/>
          <w:b/>
          <w:bCs/>
          <w:sz w:val="32"/>
          <w:szCs w:val="32"/>
        </w:rPr>
        <w:t>（八）社会保障和就业（类）行政事业单位</w:t>
      </w:r>
      <w:r>
        <w:rPr>
          <w:rFonts w:hint="eastAsia" w:ascii="楷体_GB2312" w:eastAsia="楷体_GB2312"/>
          <w:b/>
          <w:bCs/>
          <w:sz w:val="32"/>
          <w:szCs w:val="32"/>
          <w:lang w:eastAsia="zh-CN"/>
        </w:rPr>
        <w:t>养老支出</w:t>
      </w:r>
      <w:r>
        <w:rPr>
          <w:rFonts w:hint="eastAsia" w:ascii="楷体_GB2312" w:eastAsia="楷体_GB2312"/>
          <w:b/>
          <w:bCs/>
          <w:sz w:val="32"/>
          <w:szCs w:val="32"/>
        </w:rPr>
        <w:t>（款）</w:t>
      </w:r>
    </w:p>
    <w:p>
      <w:pPr>
        <w:pStyle w:val="19"/>
        <w:spacing w:line="56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行政单位离退休（项）：</w:t>
      </w:r>
      <w:r>
        <w:rPr>
          <w:rFonts w:hint="eastAsia" w:ascii="仿宋_GB2312" w:hAnsi="仿宋_GB2312" w:eastAsia="仿宋_GB2312" w:cs="仿宋_GB2312"/>
          <w:sz w:val="32"/>
          <w:szCs w:val="32"/>
        </w:rPr>
        <w:t>指用于离退休人员的支出。</w:t>
      </w:r>
    </w:p>
    <w:p>
      <w:pPr>
        <w:pStyle w:val="19"/>
        <w:spacing w:line="56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事业</w:t>
      </w:r>
      <w:r>
        <w:rPr>
          <w:rFonts w:hint="eastAsia" w:ascii="仿宋_GB2312" w:hAnsi="仿宋_GB2312" w:eastAsia="仿宋_GB2312" w:cs="仿宋_GB2312"/>
          <w:b/>
          <w:bCs/>
          <w:sz w:val="32"/>
          <w:szCs w:val="32"/>
        </w:rPr>
        <w:t>单位离退休（项）：</w:t>
      </w:r>
      <w:r>
        <w:rPr>
          <w:rFonts w:hint="eastAsia" w:ascii="仿宋_GB2312" w:hAnsi="仿宋_GB2312" w:eastAsia="仿宋_GB2312" w:cs="仿宋_GB2312"/>
          <w:sz w:val="32"/>
          <w:szCs w:val="32"/>
        </w:rPr>
        <w:t>指用于离退休人员的支出。</w:t>
      </w:r>
    </w:p>
    <w:p>
      <w:pPr>
        <w:pStyle w:val="19"/>
        <w:spacing w:line="56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机关事业单位基本养老保险缴费支出（项）：</w:t>
      </w:r>
      <w:r>
        <w:rPr>
          <w:rFonts w:hint="eastAsia" w:ascii="仿宋_GB2312" w:hAnsi="仿宋_GB2312" w:eastAsia="仿宋_GB2312" w:cs="仿宋_GB2312"/>
          <w:sz w:val="32"/>
          <w:szCs w:val="32"/>
        </w:rPr>
        <w:t>指机关事业单位实施养老保险制度由单位缴纳的基本养老保险费支出。</w:t>
      </w:r>
    </w:p>
    <w:p>
      <w:pPr>
        <w:pStyle w:val="19"/>
        <w:spacing w:line="56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机关事业单位职业年金缴费支出（项）：</w:t>
      </w:r>
      <w:r>
        <w:rPr>
          <w:rFonts w:hint="eastAsia" w:ascii="仿宋_GB2312" w:hAnsi="仿宋_GB2312" w:eastAsia="仿宋_GB2312" w:cs="仿宋_GB2312"/>
          <w:sz w:val="32"/>
          <w:szCs w:val="32"/>
        </w:rPr>
        <w:t>指机关事业单位实施养老保险制度由单位缴纳的职业年金支出。</w:t>
      </w:r>
    </w:p>
    <w:p>
      <w:pPr>
        <w:pStyle w:val="19"/>
        <w:spacing w:line="560" w:lineRule="exact"/>
        <w:ind w:firstLine="642" w:firstLineChars="200"/>
        <w:jc w:val="both"/>
        <w:rPr>
          <w:rFonts w:hint="eastAsia" w:ascii="仿宋_GB2312" w:eastAsia="仿宋_GB2312"/>
          <w:sz w:val="32"/>
          <w:szCs w:val="32"/>
        </w:rPr>
      </w:pPr>
      <w:r>
        <w:rPr>
          <w:rFonts w:hint="eastAsia" w:ascii="楷体_GB2312" w:eastAsia="楷体_GB2312"/>
          <w:b/>
          <w:bCs/>
          <w:sz w:val="32"/>
          <w:szCs w:val="32"/>
        </w:rPr>
        <w:t>（</w:t>
      </w:r>
      <w:r>
        <w:rPr>
          <w:rFonts w:hint="eastAsia" w:ascii="楷体_GB2312" w:eastAsia="楷体_GB2312"/>
          <w:b/>
          <w:bCs/>
          <w:sz w:val="32"/>
          <w:szCs w:val="32"/>
          <w:lang w:eastAsia="zh-CN"/>
        </w:rPr>
        <w:t>九</w:t>
      </w:r>
      <w:r>
        <w:rPr>
          <w:rFonts w:hint="eastAsia" w:ascii="楷体_GB2312" w:eastAsia="楷体_GB2312"/>
          <w:b/>
          <w:bCs/>
          <w:sz w:val="32"/>
          <w:szCs w:val="32"/>
        </w:rPr>
        <w:t>）住房保障支出（类）住房改革支出（款）：</w:t>
      </w:r>
      <w:r>
        <w:rPr>
          <w:rFonts w:hint="eastAsia" w:ascii="仿宋_GB2312" w:eastAsia="仿宋_GB2312"/>
          <w:sz w:val="32"/>
          <w:szCs w:val="32"/>
        </w:rPr>
        <w:t>指按照国家政策规定用于住房改革方面的支出。</w:t>
      </w:r>
    </w:p>
    <w:p>
      <w:pPr>
        <w:pStyle w:val="19"/>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1、住房公积金（项）：</w:t>
      </w:r>
      <w:r>
        <w:rPr>
          <w:rFonts w:hint="eastAsia" w:ascii="仿宋_GB2312" w:hAnsi="仿宋_GB2312" w:eastAsia="仿宋_GB2312" w:cs="仿宋_GB2312"/>
          <w:sz w:val="32"/>
          <w:szCs w:val="32"/>
          <w:lang w:val="en-US" w:eastAsia="zh-CN"/>
        </w:rPr>
        <w:t>指按照《住房公积金管理条例》的规定，由单位及其在职职工缴存的长期住房储金。该项政策始于上世纪九十年代中期，在全国机关、企事业单位在职职工中普遍实施，缴存比例最低不低于5.00%,最高不超过12.00%,缴存基数为职工本人上年工资，目前已实施近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pStyle w:val="19"/>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2、提租补贴（项）：</w:t>
      </w:r>
      <w:r>
        <w:rPr>
          <w:rFonts w:hint="eastAsia" w:ascii="仿宋_GB2312" w:hAnsi="仿宋_GB2312" w:eastAsia="仿宋_GB2312" w:cs="仿宋_GB2312"/>
          <w:sz w:val="32"/>
          <w:szCs w:val="32"/>
          <w:lang w:val="en-US" w:eastAsia="zh-CN"/>
        </w:rPr>
        <w:t>指经国务院批准，于2000年开始针对在京中央单位公有住房租金标准提高发放的补贴，中央在京单位按照在职在编职工人数和离退休人数以及相应职级的补贴标准确定，人均月补贴90.00元。</w:t>
      </w:r>
    </w:p>
    <w:p>
      <w:pPr>
        <w:pStyle w:val="19"/>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3、购房补贴（项）：</w:t>
      </w:r>
      <w:r>
        <w:rPr>
          <w:rFonts w:hint="eastAsia" w:ascii="仿宋_GB2312" w:hAnsi="仿宋_GB2312" w:eastAsia="仿宋_GB2312" w:cs="仿宋_GB2312"/>
          <w:sz w:val="32"/>
          <w:szCs w:val="32"/>
          <w:lang w:val="en-US" w:eastAsia="zh-CN"/>
        </w:rPr>
        <w:t>指根据《国务院关于进一步深化城镇住房制度改革加快住房建设的通知》（国发〔 1998〕23号）的规定, 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 行确定。在京中央单位按照《中共中央办公厅国务院办公厅转发建设部等单位〈关于完善在京中央和国家机关住房制度的若干意见〉的通知》（厅字〔2005〕8号）规定的标准执行，京外中央单位按照所在地人民政府住房分配货币化改革的政策规定和标准执行。</w:t>
      </w:r>
    </w:p>
    <w:bookmarkEnd w:id="0"/>
    <w:p>
      <w:pPr>
        <w:pStyle w:val="19"/>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（十）结转下年：</w:t>
      </w:r>
      <w:r>
        <w:rPr>
          <w:rFonts w:hint="eastAsia" w:ascii="仿宋_GB2312" w:hAnsi="仿宋_GB2312" w:eastAsia="仿宋_GB2312" w:cs="仿宋_GB2312"/>
          <w:sz w:val="32"/>
          <w:szCs w:val="32"/>
          <w:lang w:val="en-US" w:eastAsia="zh-CN"/>
        </w:rPr>
        <w:t>指以前年度预算安排、因客观条件发生无法按原计划实施，需延迟到以后年度按原规定用途继续使用的资金。</w:t>
      </w:r>
    </w:p>
    <w:p>
      <w:pPr>
        <w:pStyle w:val="19"/>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（十一）基本支出：</w:t>
      </w:r>
      <w:r>
        <w:rPr>
          <w:rFonts w:hint="eastAsia" w:ascii="仿宋_GB2312" w:hAnsi="仿宋_GB2312" w:eastAsia="仿宋_GB2312" w:cs="仿宋_GB2312"/>
          <w:sz w:val="32"/>
          <w:szCs w:val="32"/>
          <w:lang w:val="en-US" w:eastAsia="zh-CN"/>
        </w:rPr>
        <w:t>指为保障机构正常运转、完成日常工作任务而发生的人员支出和公用支出。</w:t>
      </w:r>
    </w:p>
    <w:p>
      <w:pPr>
        <w:pStyle w:val="19"/>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（十二）项目支出：</w:t>
      </w:r>
      <w:r>
        <w:rPr>
          <w:rFonts w:hint="eastAsia" w:ascii="仿宋_GB2312" w:hAnsi="仿宋_GB2312" w:eastAsia="仿宋_GB2312" w:cs="仿宋_GB2312"/>
          <w:sz w:val="32"/>
          <w:szCs w:val="32"/>
          <w:lang w:val="en-US" w:eastAsia="zh-CN"/>
        </w:rPr>
        <w:t>指在基本支出之外为完成特定行政任务或事业发展目标所发生的支出。</w:t>
      </w:r>
    </w:p>
    <w:p>
      <w:pPr>
        <w:pStyle w:val="19"/>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（十三）“三公”经费：</w:t>
      </w:r>
      <w:r>
        <w:rPr>
          <w:rFonts w:hint="eastAsia" w:ascii="仿宋_GB2312" w:hAnsi="仿宋_GB2312" w:eastAsia="仿宋_GB2312" w:cs="仿宋_GB2312"/>
          <w:sz w:val="32"/>
          <w:szCs w:val="32"/>
          <w:lang w:val="en-US" w:eastAsia="zh-CN"/>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p>
      <w:pPr>
        <w:pStyle w:val="19"/>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（十四）机关运行经费：</w:t>
      </w:r>
      <w:r>
        <w:rPr>
          <w:rFonts w:hint="eastAsia" w:ascii="仿宋_GB2312" w:hAnsi="仿宋_GB2312" w:eastAsia="仿宋_GB2312" w:cs="仿宋_GB2312"/>
          <w:sz w:val="32"/>
          <w:szCs w:val="32"/>
          <w:lang w:val="en-US" w:eastAsia="zh-CN"/>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9" w:type="default"/>
      <w:type w:val="continuous"/>
      <w:pgSz w:w="11900" w:h="16840"/>
      <w:pgMar w:top="1565" w:right="1372" w:bottom="1565" w:left="1457" w:header="1135" w:footer="56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30304000000000000"/>
    <w:charset w:val="50"/>
    <w:family w:val="auto"/>
    <w:pitch w:val="default"/>
    <w:sig w:usb0="E7FFAEFF" w:usb1="F9FFFFFF" w:usb2="000FFDFF" w:usb3="00000000" w:csb0="603F01FF" w:csb1="FFFF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8"/>
          <w:jc w:val="center"/>
        </w:pPr>
        <w:r>
          <w:fldChar w:fldCharType="begin"/>
        </w:r>
        <w:r>
          <w:instrText xml:space="preserve">PAGE   \* MERGEFORMAT</w:instrText>
        </w:r>
        <w:r>
          <w:fldChar w:fldCharType="separate"/>
        </w:r>
        <w:r>
          <w:rPr>
            <w:lang w:val="zh-CN" w:eastAsia="zh-CN"/>
          </w:rPr>
          <w:t>2</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8"/>
          <w:jc w:val="center"/>
        </w:pPr>
        <w:r>
          <w:fldChar w:fldCharType="begin"/>
        </w:r>
        <w:r>
          <w:instrText xml:space="preserve">PAGE   \* MERGEFORMAT</w:instrText>
        </w:r>
        <w:r>
          <w:fldChar w:fldCharType="separate"/>
        </w:r>
        <w:r>
          <w:rPr>
            <w:lang w:val="zh-CN" w:eastAsia="zh-CN"/>
          </w:rPr>
          <w:t>2</w:t>
        </w:r>
        <w:r>
          <w:fldChar w:fldCharType="end"/>
        </w:r>
      </w:p>
    </w:sdtContent>
  </w:sdt>
  <w:p>
    <w:pPr>
      <w:pStyle w:val="6"/>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7114686"/>
      <w:docPartObj>
        <w:docPartGallery w:val="autotext"/>
      </w:docPartObj>
    </w:sdtPr>
    <w:sdtContent>
      <w:p>
        <w:pPr>
          <w:pStyle w:val="8"/>
          <w:jc w:val="center"/>
        </w:pPr>
        <w:r>
          <w:fldChar w:fldCharType="begin"/>
        </w:r>
        <w:r>
          <w:instrText xml:space="preserve">PAGE   \* MERGEFORMAT</w:instrText>
        </w:r>
        <w:r>
          <w:fldChar w:fldCharType="separate"/>
        </w:r>
        <w:r>
          <w:rPr>
            <w:lang w:val="zh-CN" w:eastAsia="zh-CN"/>
          </w:rPr>
          <w:t>2</w:t>
        </w:r>
        <w:r>
          <w:fldChar w:fldCharType="end"/>
        </w:r>
      </w:p>
    </w:sdtContent>
  </w:sdt>
  <w:p>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jY2YwNTI2NWZhODFlZWJiOTJkYTkyMGI4NGU5OWMifQ=="/>
  </w:docVars>
  <w:rsids>
    <w:rsidRoot w:val="00A169E1"/>
    <w:rsid w:val="00002F40"/>
    <w:rsid w:val="00006BF1"/>
    <w:rsid w:val="00016990"/>
    <w:rsid w:val="00040784"/>
    <w:rsid w:val="00080535"/>
    <w:rsid w:val="0008443A"/>
    <w:rsid w:val="00086835"/>
    <w:rsid w:val="000A015B"/>
    <w:rsid w:val="000A5705"/>
    <w:rsid w:val="000E0A0C"/>
    <w:rsid w:val="000E131E"/>
    <w:rsid w:val="00134A0F"/>
    <w:rsid w:val="0014082E"/>
    <w:rsid w:val="00186F1B"/>
    <w:rsid w:val="001A120B"/>
    <w:rsid w:val="001A35F1"/>
    <w:rsid w:val="001F297A"/>
    <w:rsid w:val="001F481E"/>
    <w:rsid w:val="00205D06"/>
    <w:rsid w:val="002B4B23"/>
    <w:rsid w:val="002C3EC7"/>
    <w:rsid w:val="002D02CF"/>
    <w:rsid w:val="002E0893"/>
    <w:rsid w:val="00307A71"/>
    <w:rsid w:val="0031037D"/>
    <w:rsid w:val="00367AAD"/>
    <w:rsid w:val="00382185"/>
    <w:rsid w:val="003A3927"/>
    <w:rsid w:val="003A5059"/>
    <w:rsid w:val="003A7EC6"/>
    <w:rsid w:val="003B6F91"/>
    <w:rsid w:val="003C51F1"/>
    <w:rsid w:val="00400234"/>
    <w:rsid w:val="00416465"/>
    <w:rsid w:val="004525EB"/>
    <w:rsid w:val="00454C27"/>
    <w:rsid w:val="004C197A"/>
    <w:rsid w:val="00500254"/>
    <w:rsid w:val="00535C5A"/>
    <w:rsid w:val="005464A9"/>
    <w:rsid w:val="00572562"/>
    <w:rsid w:val="005932FC"/>
    <w:rsid w:val="005C696E"/>
    <w:rsid w:val="005F4324"/>
    <w:rsid w:val="00600863"/>
    <w:rsid w:val="006062F0"/>
    <w:rsid w:val="00622A22"/>
    <w:rsid w:val="00640C14"/>
    <w:rsid w:val="00646157"/>
    <w:rsid w:val="006C2F34"/>
    <w:rsid w:val="006E62A3"/>
    <w:rsid w:val="0071188B"/>
    <w:rsid w:val="00780F68"/>
    <w:rsid w:val="007C2263"/>
    <w:rsid w:val="007E2AD6"/>
    <w:rsid w:val="007F3F6C"/>
    <w:rsid w:val="00854D47"/>
    <w:rsid w:val="008733E3"/>
    <w:rsid w:val="00875322"/>
    <w:rsid w:val="00894B48"/>
    <w:rsid w:val="009353CC"/>
    <w:rsid w:val="00941237"/>
    <w:rsid w:val="0096268C"/>
    <w:rsid w:val="009C0BDD"/>
    <w:rsid w:val="00A061FB"/>
    <w:rsid w:val="00A10EB1"/>
    <w:rsid w:val="00A169E1"/>
    <w:rsid w:val="00A35964"/>
    <w:rsid w:val="00A55D8F"/>
    <w:rsid w:val="00AD1CE5"/>
    <w:rsid w:val="00B00DDC"/>
    <w:rsid w:val="00B6316C"/>
    <w:rsid w:val="00BD74BE"/>
    <w:rsid w:val="00C3481B"/>
    <w:rsid w:val="00C37C6D"/>
    <w:rsid w:val="00C4652D"/>
    <w:rsid w:val="00C54325"/>
    <w:rsid w:val="00C83CCB"/>
    <w:rsid w:val="00C85390"/>
    <w:rsid w:val="00CC25EE"/>
    <w:rsid w:val="00CC5E00"/>
    <w:rsid w:val="00CD42CE"/>
    <w:rsid w:val="00CD5AC1"/>
    <w:rsid w:val="00CD6882"/>
    <w:rsid w:val="00CE7477"/>
    <w:rsid w:val="00D07F12"/>
    <w:rsid w:val="00D80560"/>
    <w:rsid w:val="00D92753"/>
    <w:rsid w:val="00DD1BBA"/>
    <w:rsid w:val="00DD3FD4"/>
    <w:rsid w:val="00DF3E3B"/>
    <w:rsid w:val="00E03BF0"/>
    <w:rsid w:val="00E222C0"/>
    <w:rsid w:val="00E23D18"/>
    <w:rsid w:val="00E566F3"/>
    <w:rsid w:val="00E67CE8"/>
    <w:rsid w:val="00E730BF"/>
    <w:rsid w:val="00E9472F"/>
    <w:rsid w:val="00EA49F2"/>
    <w:rsid w:val="00ED16DE"/>
    <w:rsid w:val="00EE6517"/>
    <w:rsid w:val="00F03C62"/>
    <w:rsid w:val="00F12F89"/>
    <w:rsid w:val="00F166C6"/>
    <w:rsid w:val="00F32916"/>
    <w:rsid w:val="00F502D5"/>
    <w:rsid w:val="00F53770"/>
    <w:rsid w:val="00F82250"/>
    <w:rsid w:val="00F86CE7"/>
    <w:rsid w:val="00FD0B0C"/>
    <w:rsid w:val="04FA0456"/>
    <w:rsid w:val="07DD2215"/>
    <w:rsid w:val="086A00A4"/>
    <w:rsid w:val="0B10555F"/>
    <w:rsid w:val="0BDD3B1A"/>
    <w:rsid w:val="0F2F28B9"/>
    <w:rsid w:val="10672D3D"/>
    <w:rsid w:val="1B4556FA"/>
    <w:rsid w:val="1DDD75B8"/>
    <w:rsid w:val="1FBD5107"/>
    <w:rsid w:val="23D612AF"/>
    <w:rsid w:val="25753B44"/>
    <w:rsid w:val="2CB77D04"/>
    <w:rsid w:val="36781FC0"/>
    <w:rsid w:val="36797310"/>
    <w:rsid w:val="37375552"/>
    <w:rsid w:val="38C21BB0"/>
    <w:rsid w:val="3D3A446C"/>
    <w:rsid w:val="3EB02ED8"/>
    <w:rsid w:val="3F794FBA"/>
    <w:rsid w:val="42822086"/>
    <w:rsid w:val="43435468"/>
    <w:rsid w:val="43C62D98"/>
    <w:rsid w:val="45C847D9"/>
    <w:rsid w:val="49B71CA1"/>
    <w:rsid w:val="4B452296"/>
    <w:rsid w:val="4B8C01FC"/>
    <w:rsid w:val="4CD3162C"/>
    <w:rsid w:val="4D4D4A38"/>
    <w:rsid w:val="4E5421AF"/>
    <w:rsid w:val="4E677EBB"/>
    <w:rsid w:val="501E0810"/>
    <w:rsid w:val="51184C8C"/>
    <w:rsid w:val="56987831"/>
    <w:rsid w:val="56FC6D31"/>
    <w:rsid w:val="57A957F9"/>
    <w:rsid w:val="58210704"/>
    <w:rsid w:val="59C02DAD"/>
    <w:rsid w:val="59ED6261"/>
    <w:rsid w:val="5AEC5FF4"/>
    <w:rsid w:val="5BA3442C"/>
    <w:rsid w:val="6701068B"/>
    <w:rsid w:val="6D4745DB"/>
    <w:rsid w:val="710F7CDE"/>
    <w:rsid w:val="721B3237"/>
    <w:rsid w:val="7A6F006C"/>
    <w:rsid w:val="7B3404F6"/>
    <w:rsid w:val="7DFA7403"/>
    <w:rsid w:val="7F774CCA"/>
    <w:rsid w:val="E56FD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1"/>
    <w:pPr>
      <w:spacing w:before="111"/>
      <w:ind w:left="114"/>
      <w:outlineLvl w:val="0"/>
    </w:pPr>
    <w:rPr>
      <w:rFonts w:ascii="黑体" w:hAnsi="黑体" w:eastAsia="黑体" w:cs="黑体"/>
      <w:sz w:val="29"/>
      <w:szCs w:val="29"/>
      <w:lang w:val="zh-CN" w:eastAsia="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640" w:firstLineChars="200"/>
    </w:pPr>
    <w:rPr>
      <w:rFonts w:eastAsia="黑体"/>
      <w:sz w:val="32"/>
    </w:r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Balloon Text"/>
    <w:basedOn w:val="1"/>
    <w:link w:val="43"/>
    <w:qFormat/>
    <w:uiPriority w:val="0"/>
    <w:rPr>
      <w:sz w:val="18"/>
      <w:szCs w:val="18"/>
    </w:rPr>
  </w:style>
  <w:style w:type="paragraph" w:styleId="8">
    <w:name w:val="footer"/>
    <w:basedOn w:val="1"/>
    <w:link w:val="44"/>
    <w:qFormat/>
    <w:uiPriority w:val="99"/>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unhideWhenUsed/>
    <w:qFormat/>
    <w:uiPriority w:val="99"/>
    <w:pPr>
      <w:widowControl/>
      <w:spacing w:before="100" w:beforeAutospacing="1" w:after="100" w:afterAutospacing="1"/>
    </w:pPr>
    <w:rPr>
      <w:rFonts w:ascii="宋体" w:hAnsi="宋体" w:eastAsia="宋体" w:cs="宋体"/>
      <w:color w:val="auto"/>
      <w:lang w:eastAsia="zh-CN" w:bidi="ar-SA"/>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Body text|5_"/>
    <w:basedOn w:val="13"/>
    <w:link w:val="15"/>
    <w:qFormat/>
    <w:uiPriority w:val="0"/>
    <w:rPr>
      <w:rFonts w:ascii="宋体" w:hAnsi="宋体" w:eastAsia="宋体" w:cs="宋体"/>
      <w:sz w:val="82"/>
      <w:szCs w:val="82"/>
      <w:u w:val="none"/>
      <w:shd w:val="clear" w:color="auto" w:fill="auto"/>
      <w:lang w:val="zh-TW" w:eastAsia="zh-TW" w:bidi="zh-TW"/>
    </w:rPr>
  </w:style>
  <w:style w:type="paragraph" w:customStyle="1" w:styleId="15">
    <w:name w:val="Body text|5"/>
    <w:basedOn w:val="1"/>
    <w:link w:val="14"/>
    <w:qFormat/>
    <w:uiPriority w:val="0"/>
    <w:pPr>
      <w:spacing w:after="9540" w:line="1162" w:lineRule="exact"/>
      <w:jc w:val="center"/>
    </w:pPr>
    <w:rPr>
      <w:rFonts w:ascii="宋体" w:hAnsi="宋体" w:eastAsia="宋体" w:cs="宋体"/>
      <w:sz w:val="82"/>
      <w:szCs w:val="82"/>
      <w:lang w:val="zh-TW" w:eastAsia="zh-TW" w:bidi="zh-TW"/>
    </w:rPr>
  </w:style>
  <w:style w:type="character" w:customStyle="1" w:styleId="16">
    <w:name w:val="Body text|6_"/>
    <w:basedOn w:val="13"/>
    <w:link w:val="17"/>
    <w:qFormat/>
    <w:uiPriority w:val="0"/>
    <w:rPr>
      <w:rFonts w:ascii="宋体" w:hAnsi="宋体" w:eastAsia="宋体" w:cs="宋体"/>
      <w:sz w:val="46"/>
      <w:szCs w:val="46"/>
      <w:u w:val="none"/>
      <w:shd w:val="clear" w:color="auto" w:fill="auto"/>
      <w:lang w:val="zh-TW" w:eastAsia="zh-TW" w:bidi="zh-TW"/>
    </w:rPr>
  </w:style>
  <w:style w:type="paragraph" w:customStyle="1" w:styleId="17">
    <w:name w:val="Body text|6"/>
    <w:basedOn w:val="1"/>
    <w:link w:val="16"/>
    <w:qFormat/>
    <w:uiPriority w:val="0"/>
    <w:pPr>
      <w:jc w:val="center"/>
    </w:pPr>
    <w:rPr>
      <w:rFonts w:ascii="宋体" w:hAnsi="宋体" w:eastAsia="宋体" w:cs="宋体"/>
      <w:sz w:val="46"/>
      <w:szCs w:val="46"/>
      <w:lang w:val="zh-TW" w:eastAsia="zh-TW" w:bidi="zh-TW"/>
    </w:rPr>
  </w:style>
  <w:style w:type="character" w:customStyle="1" w:styleId="18">
    <w:name w:val="Body text|1_"/>
    <w:basedOn w:val="13"/>
    <w:link w:val="19"/>
    <w:qFormat/>
    <w:uiPriority w:val="0"/>
    <w:rPr>
      <w:rFonts w:ascii="宋体" w:hAnsi="宋体" w:eastAsia="宋体" w:cs="宋体"/>
      <w:sz w:val="30"/>
      <w:szCs w:val="30"/>
      <w:u w:val="none"/>
      <w:shd w:val="clear" w:color="auto" w:fill="auto"/>
      <w:lang w:val="zh-TW" w:eastAsia="zh-TW" w:bidi="zh-TW"/>
    </w:rPr>
  </w:style>
  <w:style w:type="paragraph" w:customStyle="1" w:styleId="19">
    <w:name w:val="Body text|1"/>
    <w:basedOn w:val="1"/>
    <w:link w:val="18"/>
    <w:qFormat/>
    <w:uiPriority w:val="0"/>
    <w:pPr>
      <w:spacing w:line="382" w:lineRule="auto"/>
      <w:ind w:firstLine="400"/>
    </w:pPr>
    <w:rPr>
      <w:rFonts w:ascii="宋体" w:hAnsi="宋体" w:eastAsia="宋体" w:cs="宋体"/>
      <w:sz w:val="30"/>
      <w:szCs w:val="30"/>
      <w:lang w:val="zh-TW" w:eastAsia="zh-TW" w:bidi="zh-TW"/>
    </w:rPr>
  </w:style>
  <w:style w:type="character" w:customStyle="1" w:styleId="20">
    <w:name w:val="Heading #1|1_"/>
    <w:basedOn w:val="13"/>
    <w:link w:val="21"/>
    <w:qFormat/>
    <w:uiPriority w:val="0"/>
    <w:rPr>
      <w:rFonts w:ascii="宋体" w:hAnsi="宋体" w:eastAsia="宋体" w:cs="宋体"/>
      <w:sz w:val="36"/>
      <w:szCs w:val="36"/>
      <w:u w:val="none"/>
      <w:shd w:val="clear" w:color="auto" w:fill="auto"/>
      <w:lang w:val="zh-TW" w:eastAsia="zh-TW" w:bidi="zh-TW"/>
    </w:rPr>
  </w:style>
  <w:style w:type="paragraph" w:customStyle="1" w:styleId="21">
    <w:name w:val="Heading #1|1"/>
    <w:basedOn w:val="1"/>
    <w:link w:val="20"/>
    <w:qFormat/>
    <w:uiPriority w:val="0"/>
    <w:pPr>
      <w:spacing w:after="620"/>
      <w:jc w:val="center"/>
      <w:outlineLvl w:val="0"/>
    </w:pPr>
    <w:rPr>
      <w:rFonts w:ascii="宋体" w:hAnsi="宋体" w:eastAsia="宋体" w:cs="宋体"/>
      <w:sz w:val="36"/>
      <w:szCs w:val="36"/>
      <w:lang w:val="zh-TW" w:eastAsia="zh-TW" w:bidi="zh-TW"/>
    </w:rPr>
  </w:style>
  <w:style w:type="character" w:customStyle="1" w:styleId="22">
    <w:name w:val="Header or footer|2_"/>
    <w:basedOn w:val="13"/>
    <w:link w:val="23"/>
    <w:qFormat/>
    <w:uiPriority w:val="0"/>
    <w:rPr>
      <w:sz w:val="20"/>
      <w:szCs w:val="20"/>
      <w:u w:val="none"/>
      <w:shd w:val="clear" w:color="auto" w:fill="auto"/>
      <w:lang w:val="zh-TW" w:eastAsia="zh-TW" w:bidi="zh-TW"/>
    </w:rPr>
  </w:style>
  <w:style w:type="paragraph" w:customStyle="1" w:styleId="23">
    <w:name w:val="Header or footer|2"/>
    <w:basedOn w:val="1"/>
    <w:link w:val="22"/>
    <w:qFormat/>
    <w:uiPriority w:val="0"/>
    <w:rPr>
      <w:sz w:val="20"/>
      <w:szCs w:val="20"/>
      <w:lang w:val="zh-TW" w:eastAsia="zh-TW" w:bidi="zh-TW"/>
    </w:rPr>
  </w:style>
  <w:style w:type="character" w:customStyle="1" w:styleId="24">
    <w:name w:val="Header or footer|1_"/>
    <w:basedOn w:val="13"/>
    <w:link w:val="25"/>
    <w:qFormat/>
    <w:uiPriority w:val="0"/>
    <w:rPr>
      <w:rFonts w:ascii="宋体" w:hAnsi="宋体" w:eastAsia="宋体" w:cs="宋体"/>
      <w:sz w:val="18"/>
      <w:szCs w:val="18"/>
      <w:u w:val="none"/>
      <w:shd w:val="clear" w:color="auto" w:fill="auto"/>
      <w:lang w:val="zh-TW" w:eastAsia="zh-TW" w:bidi="zh-TW"/>
    </w:rPr>
  </w:style>
  <w:style w:type="paragraph" w:customStyle="1" w:styleId="25">
    <w:name w:val="Header or footer|1"/>
    <w:basedOn w:val="1"/>
    <w:link w:val="24"/>
    <w:qFormat/>
    <w:uiPriority w:val="0"/>
    <w:rPr>
      <w:rFonts w:ascii="宋体" w:hAnsi="宋体" w:eastAsia="宋体" w:cs="宋体"/>
      <w:sz w:val="18"/>
      <w:szCs w:val="18"/>
      <w:lang w:val="zh-TW" w:eastAsia="zh-TW" w:bidi="zh-TW"/>
    </w:rPr>
  </w:style>
  <w:style w:type="character" w:customStyle="1" w:styleId="26">
    <w:name w:val="Heading #2|1_"/>
    <w:basedOn w:val="13"/>
    <w:link w:val="27"/>
    <w:qFormat/>
    <w:uiPriority w:val="0"/>
    <w:rPr>
      <w:rFonts w:ascii="宋体" w:hAnsi="宋体" w:eastAsia="宋体" w:cs="宋体"/>
      <w:sz w:val="30"/>
      <w:szCs w:val="30"/>
      <w:u w:val="none"/>
      <w:shd w:val="clear" w:color="auto" w:fill="auto"/>
      <w:lang w:val="zh-TW" w:eastAsia="zh-TW" w:bidi="zh-TW"/>
    </w:rPr>
  </w:style>
  <w:style w:type="paragraph" w:customStyle="1" w:styleId="27">
    <w:name w:val="Heading #2|1"/>
    <w:basedOn w:val="1"/>
    <w:link w:val="26"/>
    <w:qFormat/>
    <w:uiPriority w:val="0"/>
    <w:pPr>
      <w:spacing w:after="120" w:line="665" w:lineRule="exact"/>
      <w:ind w:left="790" w:firstLine="650"/>
      <w:outlineLvl w:val="1"/>
    </w:pPr>
    <w:rPr>
      <w:rFonts w:ascii="宋体" w:hAnsi="宋体" w:eastAsia="宋体" w:cs="宋体"/>
      <w:sz w:val="30"/>
      <w:szCs w:val="30"/>
      <w:lang w:val="zh-TW" w:eastAsia="zh-TW" w:bidi="zh-TW"/>
    </w:rPr>
  </w:style>
  <w:style w:type="character" w:customStyle="1" w:styleId="28">
    <w:name w:val="Other|1_"/>
    <w:basedOn w:val="13"/>
    <w:link w:val="29"/>
    <w:qFormat/>
    <w:uiPriority w:val="0"/>
    <w:rPr>
      <w:rFonts w:ascii="宋体" w:hAnsi="宋体" w:eastAsia="宋体" w:cs="宋体"/>
      <w:sz w:val="30"/>
      <w:szCs w:val="30"/>
      <w:u w:val="none"/>
      <w:shd w:val="clear" w:color="auto" w:fill="auto"/>
      <w:lang w:val="zh-TW" w:eastAsia="zh-TW" w:bidi="zh-TW"/>
    </w:rPr>
  </w:style>
  <w:style w:type="paragraph" w:customStyle="1" w:styleId="29">
    <w:name w:val="Other|1"/>
    <w:basedOn w:val="1"/>
    <w:link w:val="28"/>
    <w:qFormat/>
    <w:uiPriority w:val="0"/>
    <w:pPr>
      <w:spacing w:line="382" w:lineRule="auto"/>
      <w:ind w:firstLine="400"/>
    </w:pPr>
    <w:rPr>
      <w:rFonts w:ascii="宋体" w:hAnsi="宋体" w:eastAsia="宋体" w:cs="宋体"/>
      <w:sz w:val="30"/>
      <w:szCs w:val="30"/>
      <w:lang w:val="zh-TW" w:eastAsia="zh-TW" w:bidi="zh-TW"/>
    </w:rPr>
  </w:style>
  <w:style w:type="character" w:customStyle="1" w:styleId="30">
    <w:name w:val="Body text|4_"/>
    <w:basedOn w:val="13"/>
    <w:link w:val="31"/>
    <w:qFormat/>
    <w:uiPriority w:val="0"/>
    <w:rPr>
      <w:rFonts w:ascii="宋体" w:hAnsi="宋体" w:eastAsia="宋体" w:cs="宋体"/>
      <w:sz w:val="34"/>
      <w:szCs w:val="34"/>
      <w:u w:val="none"/>
      <w:shd w:val="clear" w:color="auto" w:fill="auto"/>
      <w:lang w:val="zh-TW" w:eastAsia="zh-TW" w:bidi="zh-TW"/>
    </w:rPr>
  </w:style>
  <w:style w:type="paragraph" w:customStyle="1" w:styleId="31">
    <w:name w:val="Body text|4"/>
    <w:basedOn w:val="1"/>
    <w:link w:val="30"/>
    <w:qFormat/>
    <w:uiPriority w:val="0"/>
    <w:pPr>
      <w:jc w:val="center"/>
    </w:pPr>
    <w:rPr>
      <w:rFonts w:ascii="宋体" w:hAnsi="宋体" w:eastAsia="宋体" w:cs="宋体"/>
      <w:sz w:val="34"/>
      <w:szCs w:val="34"/>
      <w:lang w:val="zh-TW" w:eastAsia="zh-TW" w:bidi="zh-TW"/>
    </w:rPr>
  </w:style>
  <w:style w:type="character" w:customStyle="1" w:styleId="32">
    <w:name w:val="Table caption|1_"/>
    <w:basedOn w:val="13"/>
    <w:link w:val="33"/>
    <w:qFormat/>
    <w:uiPriority w:val="0"/>
    <w:rPr>
      <w:rFonts w:ascii="宋体" w:hAnsi="宋体" w:eastAsia="宋体" w:cs="宋体"/>
      <w:sz w:val="19"/>
      <w:szCs w:val="19"/>
      <w:u w:val="none"/>
      <w:shd w:val="clear" w:color="auto" w:fill="auto"/>
      <w:lang w:val="zh-TW" w:eastAsia="zh-TW" w:bidi="zh-TW"/>
    </w:rPr>
  </w:style>
  <w:style w:type="paragraph" w:customStyle="1" w:styleId="33">
    <w:name w:val="Table caption|1"/>
    <w:basedOn w:val="1"/>
    <w:link w:val="32"/>
    <w:qFormat/>
    <w:uiPriority w:val="0"/>
    <w:rPr>
      <w:rFonts w:ascii="宋体" w:hAnsi="宋体" w:eastAsia="宋体" w:cs="宋体"/>
      <w:sz w:val="19"/>
      <w:szCs w:val="19"/>
      <w:lang w:val="zh-TW" w:eastAsia="zh-TW" w:bidi="zh-TW"/>
    </w:rPr>
  </w:style>
  <w:style w:type="character" w:customStyle="1" w:styleId="34">
    <w:name w:val="Body text|2_"/>
    <w:basedOn w:val="13"/>
    <w:link w:val="35"/>
    <w:qFormat/>
    <w:uiPriority w:val="0"/>
    <w:rPr>
      <w:sz w:val="32"/>
      <w:szCs w:val="32"/>
      <w:u w:val="none"/>
      <w:shd w:val="clear" w:color="auto" w:fill="auto"/>
      <w:lang w:val="zh-TW" w:eastAsia="zh-TW" w:bidi="zh-TW"/>
    </w:rPr>
  </w:style>
  <w:style w:type="paragraph" w:customStyle="1" w:styleId="35">
    <w:name w:val="Body text|2"/>
    <w:basedOn w:val="1"/>
    <w:link w:val="34"/>
    <w:qFormat/>
    <w:uiPriority w:val="0"/>
    <w:pPr>
      <w:spacing w:after="920" w:line="326" w:lineRule="auto"/>
    </w:pPr>
    <w:rPr>
      <w:sz w:val="32"/>
      <w:szCs w:val="32"/>
      <w:lang w:val="zh-TW" w:eastAsia="zh-TW" w:bidi="zh-TW"/>
    </w:rPr>
  </w:style>
  <w:style w:type="character" w:customStyle="1" w:styleId="36">
    <w:name w:val="Body text|3_"/>
    <w:basedOn w:val="13"/>
    <w:link w:val="37"/>
    <w:qFormat/>
    <w:uiPriority w:val="0"/>
    <w:rPr>
      <w:sz w:val="20"/>
      <w:szCs w:val="20"/>
      <w:u w:val="none"/>
      <w:shd w:val="clear" w:color="auto" w:fill="auto"/>
      <w:lang w:val="zh-TW" w:eastAsia="zh-TW" w:bidi="zh-TW"/>
    </w:rPr>
  </w:style>
  <w:style w:type="paragraph" w:customStyle="1" w:styleId="37">
    <w:name w:val="Body text|3"/>
    <w:basedOn w:val="1"/>
    <w:link w:val="36"/>
    <w:qFormat/>
    <w:uiPriority w:val="0"/>
    <w:pPr>
      <w:spacing w:after="80"/>
      <w:ind w:left="1400"/>
    </w:pPr>
    <w:rPr>
      <w:sz w:val="20"/>
      <w:szCs w:val="20"/>
      <w:lang w:val="zh-TW" w:eastAsia="zh-TW" w:bidi="zh-TW"/>
    </w:rPr>
  </w:style>
  <w:style w:type="character" w:customStyle="1" w:styleId="38">
    <w:name w:val="Picture caption|1_"/>
    <w:basedOn w:val="13"/>
    <w:link w:val="39"/>
    <w:qFormat/>
    <w:uiPriority w:val="0"/>
    <w:rPr>
      <w:rFonts w:ascii="宋体" w:hAnsi="宋体" w:eastAsia="宋体" w:cs="宋体"/>
      <w:sz w:val="30"/>
      <w:szCs w:val="30"/>
      <w:u w:val="none"/>
      <w:shd w:val="clear" w:color="auto" w:fill="auto"/>
      <w:lang w:val="zh-TW" w:eastAsia="zh-TW" w:bidi="zh-TW"/>
    </w:rPr>
  </w:style>
  <w:style w:type="paragraph" w:customStyle="1" w:styleId="39">
    <w:name w:val="Picture caption|1"/>
    <w:basedOn w:val="1"/>
    <w:link w:val="38"/>
    <w:qFormat/>
    <w:uiPriority w:val="0"/>
    <w:rPr>
      <w:rFonts w:ascii="宋体" w:hAnsi="宋体" w:eastAsia="宋体" w:cs="宋体"/>
      <w:sz w:val="30"/>
      <w:szCs w:val="30"/>
      <w:lang w:val="zh-TW" w:eastAsia="zh-TW" w:bidi="zh-TW"/>
    </w:rPr>
  </w:style>
  <w:style w:type="character" w:customStyle="1" w:styleId="40">
    <w:name w:val="Other|2_"/>
    <w:basedOn w:val="13"/>
    <w:link w:val="41"/>
    <w:qFormat/>
    <w:uiPriority w:val="0"/>
    <w:rPr>
      <w:rFonts w:ascii="宋体" w:hAnsi="宋体" w:eastAsia="宋体" w:cs="宋体"/>
      <w:sz w:val="19"/>
      <w:szCs w:val="19"/>
      <w:u w:val="none"/>
      <w:shd w:val="clear" w:color="auto" w:fill="auto"/>
      <w:lang w:val="zh-TW" w:eastAsia="zh-TW" w:bidi="zh-TW"/>
    </w:rPr>
  </w:style>
  <w:style w:type="paragraph" w:customStyle="1" w:styleId="41">
    <w:name w:val="Other|2"/>
    <w:basedOn w:val="1"/>
    <w:link w:val="40"/>
    <w:qFormat/>
    <w:uiPriority w:val="0"/>
    <w:pPr>
      <w:spacing w:before="160" w:line="197" w:lineRule="exact"/>
    </w:pPr>
    <w:rPr>
      <w:rFonts w:ascii="宋体" w:hAnsi="宋体" w:eastAsia="宋体" w:cs="宋体"/>
      <w:sz w:val="19"/>
      <w:szCs w:val="19"/>
      <w:lang w:val="zh-TW" w:eastAsia="zh-TW" w:bidi="zh-TW"/>
    </w:rPr>
  </w:style>
  <w:style w:type="paragraph" w:customStyle="1" w:styleId="42">
    <w:name w:val="Table Paragraph"/>
    <w:basedOn w:val="1"/>
    <w:qFormat/>
    <w:uiPriority w:val="1"/>
    <w:rPr>
      <w:rFonts w:ascii="宋体" w:hAnsi="宋体" w:eastAsia="宋体" w:cs="宋体"/>
      <w:lang w:val="zh-CN" w:eastAsia="zh-CN" w:bidi="zh-CN"/>
    </w:rPr>
  </w:style>
  <w:style w:type="character" w:customStyle="1" w:styleId="43">
    <w:name w:val="批注框文本 字符"/>
    <w:basedOn w:val="13"/>
    <w:link w:val="7"/>
    <w:qFormat/>
    <w:uiPriority w:val="0"/>
    <w:rPr>
      <w:rFonts w:eastAsia="Times New Roman"/>
      <w:color w:val="000000"/>
      <w:sz w:val="18"/>
      <w:szCs w:val="18"/>
      <w:lang w:eastAsia="en-US" w:bidi="en-US"/>
    </w:rPr>
  </w:style>
  <w:style w:type="character" w:customStyle="1" w:styleId="44">
    <w:name w:val="页脚 字符"/>
    <w:basedOn w:val="13"/>
    <w:link w:val="8"/>
    <w:qFormat/>
    <w:uiPriority w:val="99"/>
    <w:rPr>
      <w:rFonts w:eastAsia="Times New Roman"/>
      <w:color w:val="000000"/>
      <w:sz w:val="18"/>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hart" Target="charts/chart6.xml"/><Relationship Id="rId33" Type="http://schemas.openxmlformats.org/officeDocument/2006/relationships/chart" Target="charts/chart5.xml"/><Relationship Id="rId32" Type="http://schemas.openxmlformats.org/officeDocument/2006/relationships/chart" Target="charts/chart4.xml"/><Relationship Id="rId31" Type="http://schemas.openxmlformats.org/officeDocument/2006/relationships/chart" Target="charts/chart3.xml"/><Relationship Id="rId30" Type="http://schemas.openxmlformats.org/officeDocument/2006/relationships/chart" Target="charts/chart2.xml"/><Relationship Id="rId3" Type="http://schemas.openxmlformats.org/officeDocument/2006/relationships/footnotes" Target="footnotes.xml"/><Relationship Id="rId29" Type="http://schemas.openxmlformats.org/officeDocument/2006/relationships/chart" Target="charts/chart1.xml"/><Relationship Id="rId28" Type="http://schemas.openxmlformats.org/officeDocument/2006/relationships/image" Target="media/image9.emf"/><Relationship Id="rId27" Type="http://schemas.openxmlformats.org/officeDocument/2006/relationships/oleObject" Target="embeddings/oleObject9.bin"/><Relationship Id="rId26" Type="http://schemas.openxmlformats.org/officeDocument/2006/relationships/image" Target="media/image8.emf"/><Relationship Id="rId25" Type="http://schemas.openxmlformats.org/officeDocument/2006/relationships/oleObject" Target="embeddings/oleObject8.bin"/><Relationship Id="rId24" Type="http://schemas.openxmlformats.org/officeDocument/2006/relationships/image" Target="media/image7.emf"/><Relationship Id="rId23" Type="http://schemas.openxmlformats.org/officeDocument/2006/relationships/oleObject" Target="embeddings/oleObject7.bin"/><Relationship Id="rId22" Type="http://schemas.openxmlformats.org/officeDocument/2006/relationships/image" Target="media/image6.emf"/><Relationship Id="rId21" Type="http://schemas.openxmlformats.org/officeDocument/2006/relationships/oleObject" Target="embeddings/oleObject6.bin"/><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部门收入预算</a:t>
            </a:r>
            <a:endParaRPr lang="zh-CN"/>
          </a:p>
        </c:rich>
      </c:tx>
      <c:layout/>
      <c:overlay val="0"/>
      <c:spPr>
        <a:noFill/>
        <a:ln>
          <a:noFill/>
        </a:ln>
        <a:effectLst/>
      </c:spPr>
    </c:title>
    <c:autoTitleDeleted val="0"/>
    <c:plotArea>
      <c:layout/>
      <c:pieChart>
        <c:varyColors val="1"/>
        <c:ser>
          <c:idx val="0"/>
          <c:order val="0"/>
          <c:tx>
            <c:strRef>
              <c:f>Sheet1!$B$1</c:f>
              <c:strCache>
                <c:ptCount val="1"/>
                <c:pt idx="0">
                  <c:v>部门收入预算</c:v>
                </c:pt>
              </c:strCache>
            </c:strRef>
          </c:tx>
          <c:spPr/>
          <c:explosion val="11"/>
          <c:dPt>
            <c:idx val="0"/>
            <c:bubble3D val="0"/>
            <c:explosion val="23"/>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484384958572339"/>
                  <c:y val="-7.78476498834344e-1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325047801147228"/>
                  <c:y val="0.031847133757961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739324410452518"/>
                  <c:y val="0.008492569002123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一般公共财政拨款收入</c:v>
                </c:pt>
                <c:pt idx="1">
                  <c:v>事业收入</c:v>
                </c:pt>
                <c:pt idx="2">
                  <c:v>其他收入</c:v>
                </c:pt>
                <c:pt idx="3">
                  <c:v>上年结转</c:v>
                </c:pt>
                <c:pt idx="4">
                  <c:v>使用非财政拨款结余</c:v>
                </c:pt>
              </c:strCache>
            </c:strRef>
          </c:cat>
          <c:val>
            <c:numRef>
              <c:f>Sheet1!$B$2:$B$6</c:f>
              <c:numCache>
                <c:formatCode>General</c:formatCode>
                <c:ptCount val="5"/>
                <c:pt idx="0">
                  <c:v>1126.52</c:v>
                </c:pt>
                <c:pt idx="1">
                  <c:v>1389</c:v>
                </c:pt>
                <c:pt idx="2">
                  <c:v>258.14</c:v>
                </c:pt>
                <c:pt idx="3">
                  <c:v>767.23</c:v>
                </c:pt>
                <c:pt idx="4">
                  <c:v>1459.71</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部门支出预算</a:t>
            </a:r>
            <a:endParaRPr lang="zh-CN"/>
          </a:p>
        </c:rich>
      </c:tx>
      <c:layout/>
      <c:overlay val="0"/>
      <c:spPr>
        <a:noFill/>
        <a:ln>
          <a:noFill/>
        </a:ln>
        <a:effectLst/>
      </c:spPr>
    </c:title>
    <c:autoTitleDeleted val="0"/>
    <c:plotArea>
      <c:layout/>
      <c:pieChart>
        <c:varyColors val="1"/>
        <c:ser>
          <c:idx val="0"/>
          <c:order val="0"/>
          <c:tx>
            <c:strRef>
              <c:f>Sheet1!$B$1</c:f>
              <c:strCache>
                <c:ptCount val="1"/>
                <c:pt idx="0">
                  <c:v>部门支出预算</c:v>
                </c:pt>
              </c:strCache>
            </c:strRef>
          </c:tx>
          <c:spPr/>
          <c:explosion val="5"/>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208333333333333"/>
                  <c:y val="0.011904761904761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300925925925926"/>
                  <c:y val="-0.019841269841269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3858.27</c:v>
                </c:pt>
                <c:pt idx="1">
                  <c:v>1142.33</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财政拨款支出总预算</a:t>
            </a:r>
          </a:p>
        </c:rich>
      </c:tx>
      <c:layout/>
      <c:overlay val="0"/>
      <c:spPr>
        <a:noFill/>
        <a:ln>
          <a:noFill/>
        </a:ln>
        <a:effectLst/>
      </c:spPr>
    </c:title>
    <c:autoTitleDeleted val="0"/>
    <c:plotArea>
      <c:layout/>
      <c:pieChart>
        <c:varyColors val="1"/>
        <c:ser>
          <c:idx val="0"/>
          <c:order val="0"/>
          <c:tx>
            <c:strRef>
              <c:f>Sheet1!$B$1</c:f>
              <c:strCache>
                <c:ptCount val="1"/>
                <c:pt idx="0">
                  <c:v>财政拨款支出总预算</c:v>
                </c:pt>
              </c:strCache>
            </c:strRef>
          </c:tx>
          <c:spPr/>
          <c:explosion val="13"/>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589170043065007"/>
                  <c:y val="-0.068888834036811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453266060189074"/>
                  <c:y val="0.08070528801454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02252234378056"/>
                  <c:y val="0.093886856676697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77671936646036"/>
                  <c:y val="0.049392010540954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文化旅游体育与传媒支出</c:v>
                </c:pt>
                <c:pt idx="1">
                  <c:v>社会保障和就业支出</c:v>
                </c:pt>
                <c:pt idx="2">
                  <c:v>卫生健康支出</c:v>
                </c:pt>
                <c:pt idx="3">
                  <c:v>住房保障支出</c:v>
                </c:pt>
              </c:strCache>
            </c:strRef>
          </c:cat>
          <c:val>
            <c:numRef>
              <c:f>Sheet1!$B$2:$B$5</c:f>
              <c:numCache>
                <c:formatCode>General</c:formatCode>
                <c:ptCount val="4"/>
                <c:pt idx="0">
                  <c:v>945.24</c:v>
                </c:pt>
                <c:pt idx="1">
                  <c:v>186.63</c:v>
                </c:pt>
                <c:pt idx="2">
                  <c:v>2.54</c:v>
                </c:pt>
                <c:pt idx="3">
                  <c:v>57.3</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c:v>
                </c:pt>
              </c:strCache>
            </c:strRef>
          </c:tx>
          <c:spPr>
            <a:solidFill>
              <a:schemeClr val="accent1"/>
            </a:solidFill>
            <a:ln>
              <a:noFill/>
            </a:ln>
            <a:effectLst/>
          </c:spPr>
          <c:invertIfNegative val="0"/>
          <c:dLbls>
            <c:delete val="1"/>
          </c:dLbls>
          <c:cat>
            <c:strRef>
              <c:f>Sheet1!$A$2:$A$3</c:f>
              <c:strCache>
                <c:ptCount val="2"/>
                <c:pt idx="0">
                  <c:v>2023年</c:v>
                </c:pt>
                <c:pt idx="1">
                  <c:v>2024年</c:v>
                </c:pt>
              </c:strCache>
            </c:strRef>
          </c:cat>
          <c:val>
            <c:numRef>
              <c:f>Sheet1!$B$2:$B$3</c:f>
              <c:numCache>
                <c:formatCode>General</c:formatCode>
                <c:ptCount val="2"/>
                <c:pt idx="0">
                  <c:v>1174.11</c:v>
                </c:pt>
                <c:pt idx="1">
                  <c:v>1126.52</c:v>
                </c:pt>
              </c:numCache>
            </c:numRef>
          </c:val>
        </c:ser>
        <c:dLbls>
          <c:showLegendKey val="0"/>
          <c:showVal val="0"/>
          <c:showCatName val="0"/>
          <c:showSerName val="0"/>
          <c:showPercent val="0"/>
          <c:showBubbleSize val="0"/>
        </c:dLbls>
        <c:gapWidth val="219"/>
        <c:overlap val="-27"/>
        <c:axId val="394870436"/>
        <c:axId val="958780284"/>
      </c:barChart>
      <c:catAx>
        <c:axId val="3948704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8780284"/>
        <c:crosses val="autoZero"/>
        <c:auto val="1"/>
        <c:lblAlgn val="ctr"/>
        <c:lblOffset val="100"/>
        <c:noMultiLvlLbl val="0"/>
      </c:catAx>
      <c:valAx>
        <c:axId val="95878028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48704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一般公共预算当年财政拨款支出预算</a:t>
            </a:r>
            <a:endParaRPr lang="zh-CN"/>
          </a:p>
        </c:rich>
      </c:tx>
      <c:layout/>
      <c:overlay val="0"/>
      <c:spPr>
        <a:noFill/>
        <a:ln>
          <a:noFill/>
        </a:ln>
        <a:effectLst/>
      </c:spPr>
    </c:title>
    <c:autoTitleDeleted val="0"/>
    <c:plotArea>
      <c:layout/>
      <c:pieChart>
        <c:varyColors val="1"/>
        <c:ser>
          <c:idx val="0"/>
          <c:order val="0"/>
          <c:tx>
            <c:strRef>
              <c:f>Sheet1!$B$1</c:f>
              <c:strCache>
                <c:ptCount val="1"/>
                <c:pt idx="0">
                  <c:v>财政拨款支出</c:v>
                </c:pt>
              </c:strCache>
            </c:strRef>
          </c:tx>
          <c:spPr/>
          <c:explosion val="1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06481481481481"/>
                  <c:y val="-0.035714285714285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416666666666667"/>
                  <c:y val="0.15476190476190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76335174953959"/>
                  <c:y val="0.035513995293175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文化旅游体育与传媒支出</c:v>
                </c:pt>
                <c:pt idx="1">
                  <c:v>社会保障和就业支出</c:v>
                </c:pt>
                <c:pt idx="2">
                  <c:v>住房保障支出</c:v>
                </c:pt>
              </c:strCache>
            </c:strRef>
          </c:cat>
          <c:val>
            <c:numRef>
              <c:f>Sheet1!$B$2:$B$4</c:f>
              <c:numCache>
                <c:formatCode>General</c:formatCode>
                <c:ptCount val="3"/>
                <c:pt idx="0">
                  <c:v>933.42</c:v>
                </c:pt>
                <c:pt idx="1">
                  <c:v>135.8</c:v>
                </c:pt>
                <c:pt idx="2">
                  <c:v>57.3</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一般公共预算基本支出</a:t>
            </a:r>
            <a:endParaRPr lang="zh-CN"/>
          </a:p>
        </c:rich>
      </c:tx>
      <c:layout/>
      <c:overlay val="0"/>
      <c:spPr>
        <a:noFill/>
        <a:ln>
          <a:noFill/>
        </a:ln>
        <a:effectLst/>
      </c:spPr>
    </c:title>
    <c:autoTitleDeleted val="0"/>
    <c:plotArea>
      <c:layout/>
      <c:pieChart>
        <c:varyColors val="1"/>
        <c:ser>
          <c:idx val="0"/>
          <c:order val="0"/>
          <c:tx>
            <c:strRef>
              <c:f>Sheet1!$B$1</c:f>
              <c:strCache>
                <c:ptCount val="1"/>
                <c:pt idx="0">
                  <c:v>一般公共预算财政拨款基本支出决算</c:v>
                </c:pt>
              </c:strCache>
            </c:strRef>
          </c:tx>
          <c:spPr/>
          <c:explosion val="0"/>
          <c:dPt>
            <c:idx val="0"/>
            <c:bubble3D val="0"/>
            <c:explosion val="17"/>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833333333333334"/>
                  <c:y val="-0.0317460317460319"/>
                </c:manualLayout>
              </c:layout>
              <c:tx>
                <c:rich>
                  <a:bodyPr rot="0" spcFirstLastPara="1" vertOverflow="clip" vert="horz" wrap="square" lIns="38100" tIns="19050" rIns="38100" bIns="19050" anchor="ctr" anchorCtr="1"/>
                  <a:lstStyle/>
                  <a:p>
                    <a:pPr defTabSz="914400">
                      <a:defRPr lang="zh-CN" sz="900" b="0" i="0" u="none" strike="noStrike" kern="1200" baseline="0">
                        <a:solidFill>
                          <a:schemeClr val="dk1">
                            <a:lumMod val="65000"/>
                            <a:lumOff val="35000"/>
                          </a:schemeClr>
                        </a:solidFill>
                        <a:latin typeface="+mn-lt"/>
                        <a:ea typeface="+mn-ea"/>
                        <a:cs typeface="+mn-cs"/>
                      </a:defRPr>
                    </a:pPr>
                    <a:r>
                      <a:t>人员经费</a:t>
                    </a:r>
                  </a:p>
                  <a:p>
                    <a:pPr defTabSz="914400">
                      <a:defRPr lang="zh-CN" sz="900" b="0" i="0" u="none" strike="noStrike" kern="1200" baseline="0">
                        <a:solidFill>
                          <a:schemeClr val="dk1">
                            <a:lumMod val="65000"/>
                            <a:lumOff val="35000"/>
                          </a:schemeClr>
                        </a:solidFill>
                        <a:latin typeface="+mn-lt"/>
                        <a:ea typeface="+mn-ea"/>
                        <a:cs typeface="+mn-cs"/>
                      </a:defRPr>
                    </a:pPr>
                    <a:r>
                      <a:rPr lang="en-US" altLang="zh-CN"/>
                      <a:t>693.03</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15283063575386"/>
                  <c:y val="0.0119047619047619"/>
                </c:manualLayout>
              </c:layout>
              <c:tx>
                <c:rich>
                  <a:bodyPr rot="0" spcFirstLastPara="1" vertOverflow="clip" vert="horz" wrap="square" lIns="38100" tIns="19050" rIns="38100" bIns="19050" anchor="ctr" anchorCtr="1"/>
                  <a:lstStyle/>
                  <a:p>
                    <a:pPr defTabSz="914400">
                      <a:defRPr lang="zh-CN" sz="900" b="0" i="0" u="none" strike="noStrike" kern="1200" baseline="0">
                        <a:solidFill>
                          <a:schemeClr val="dk1">
                            <a:lumMod val="65000"/>
                            <a:lumOff val="35000"/>
                          </a:schemeClr>
                        </a:solidFill>
                        <a:latin typeface="+mn-lt"/>
                        <a:ea typeface="+mn-ea"/>
                        <a:cs typeface="+mn-cs"/>
                      </a:defRPr>
                    </a:pPr>
                    <a:r>
                      <a:t>日常公用经费</a:t>
                    </a:r>
                  </a:p>
                  <a:p>
                    <a:pPr defTabSz="914400">
                      <a:defRPr lang="zh-CN" sz="900" b="0" i="0" u="none" strike="noStrike" kern="1200" baseline="0">
                        <a:solidFill>
                          <a:schemeClr val="dk1">
                            <a:lumMod val="65000"/>
                            <a:lumOff val="35000"/>
                          </a:schemeClr>
                        </a:solidFill>
                        <a:latin typeface="+mn-lt"/>
                        <a:ea typeface="+mn-ea"/>
                        <a:cs typeface="+mn-cs"/>
                      </a:defRPr>
                    </a:pPr>
                    <a:r>
                      <a:rPr lang="en-US" altLang="zh-CN"/>
                      <a:t>178.49</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人员经费</c:v>
                </c:pt>
                <c:pt idx="1">
                  <c:v>日常公用经费</c:v>
                </c:pt>
              </c:strCache>
            </c:strRef>
          </c:cat>
          <c:val>
            <c:numRef>
              <c:f>Sheet1!$B$2:$B$3</c:f>
              <c:numCache>
                <c:formatCode>General</c:formatCode>
                <c:ptCount val="2"/>
                <c:pt idx="0">
                  <c:v>693.03</c:v>
                </c:pt>
                <c:pt idx="1">
                  <c:v>178.49</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8517</Words>
  <Characters>9257</Characters>
  <Lines>112</Lines>
  <Paragraphs>31</Paragraphs>
  <TotalTime>25</TotalTime>
  <ScaleCrop>false</ScaleCrop>
  <LinksUpToDate>false</LinksUpToDate>
  <CharactersWithSpaces>9341</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2021-08-18T16:35:00Z</dcterms:created>
  <dc:creator>Li-G</dc:creator>
  <cp:lastModifiedBy>zgsx</cp:lastModifiedBy>
  <cp:lastPrinted>2024-04-12T14:44:00Z</cp:lastPrinted>
  <dcterms:modified xsi:type="dcterms:W3CDTF">2024-04-25T14:37:19Z</dcterms:modified>
  <dc:title>中国文联部门预算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71ED521D071D4E91AAAF29573DCDB87C_13</vt:lpwstr>
  </property>
</Properties>
</file>